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F9CE" w14:textId="32B81E86" w:rsidR="002644E7" w:rsidRDefault="002644E7">
      <w:pPr>
        <w:pStyle w:val="Heading2"/>
      </w:pPr>
      <w:r>
        <w:t>Introduction</w:t>
      </w:r>
    </w:p>
    <w:p w14:paraId="5B6DFAF5" w14:textId="26EBBFA2" w:rsidR="00E72399" w:rsidRDefault="002644E7" w:rsidP="00CD2B98">
      <w:pPr>
        <w:pStyle w:val="Normal1"/>
        <w:jc w:val="both"/>
      </w:pPr>
      <w:r>
        <w:t xml:space="preserve">Program start up refers to the completion and execution of documents and agreements required </w:t>
      </w:r>
      <w:r w:rsidR="001E3014">
        <w:t>between</w:t>
      </w:r>
      <w:r w:rsidR="00E72399">
        <w:t xml:space="preserve"> the approval of an application and </w:t>
      </w:r>
      <w:r>
        <w:t xml:space="preserve">before receiving grant funds. </w:t>
      </w:r>
      <w:r w:rsidR="00E72399">
        <w:t>This period will</w:t>
      </w:r>
      <w:r>
        <w:t xml:space="preserve"> incorporate strategic planning on the recipient’s part </w:t>
      </w:r>
      <w:proofErr w:type="gramStart"/>
      <w:r>
        <w:t>with regard to</w:t>
      </w:r>
      <w:proofErr w:type="gramEnd"/>
      <w:r>
        <w:t xml:space="preserve"> how funded activities will be managed and implemented</w:t>
      </w:r>
      <w:r w:rsidR="0059698D">
        <w:t>.</w:t>
      </w:r>
      <w:r w:rsidR="00331770">
        <w:t xml:space="preserve"> </w:t>
      </w:r>
      <w:r>
        <w:t xml:space="preserve">This chapter </w:t>
      </w:r>
      <w:r w:rsidR="00E72399">
        <w:t>will cover the following:</w:t>
      </w:r>
    </w:p>
    <w:p w14:paraId="77A0C85A" w14:textId="39B96355" w:rsidR="00E72399" w:rsidRDefault="00E72399" w:rsidP="00CD2B98">
      <w:pPr>
        <w:pStyle w:val="Normal1"/>
        <w:numPr>
          <w:ilvl w:val="0"/>
          <w:numId w:val="14"/>
        </w:numPr>
        <w:spacing w:before="0"/>
        <w:jc w:val="both"/>
      </w:pPr>
      <w:r>
        <w:t xml:space="preserve">The Role of the </w:t>
      </w:r>
      <w:r w:rsidR="00162D9E">
        <w:t xml:space="preserve">Grant </w:t>
      </w:r>
      <w:r>
        <w:t>Administrator</w:t>
      </w:r>
    </w:p>
    <w:p w14:paraId="1DC7F455" w14:textId="27DB529C" w:rsidR="00E72399" w:rsidRDefault="00E72399" w:rsidP="00CD2B98">
      <w:pPr>
        <w:pStyle w:val="Normal1"/>
        <w:numPr>
          <w:ilvl w:val="0"/>
          <w:numId w:val="14"/>
        </w:numPr>
        <w:spacing w:before="0"/>
        <w:jc w:val="both"/>
      </w:pPr>
      <w:r>
        <w:t>The Grant Award Process</w:t>
      </w:r>
    </w:p>
    <w:p w14:paraId="0199F2F8" w14:textId="09EF45A8" w:rsidR="00E72399" w:rsidRDefault="00E72399" w:rsidP="00CD2B98">
      <w:pPr>
        <w:pStyle w:val="Normal1"/>
        <w:numPr>
          <w:ilvl w:val="0"/>
          <w:numId w:val="14"/>
        </w:numPr>
        <w:spacing w:before="0"/>
        <w:jc w:val="both"/>
      </w:pPr>
      <w:r>
        <w:t>The Time Frame of the Grant</w:t>
      </w:r>
    </w:p>
    <w:p w14:paraId="2693A511" w14:textId="42B57226" w:rsidR="00E72399" w:rsidRDefault="00E72399" w:rsidP="00CD2B98">
      <w:pPr>
        <w:pStyle w:val="Normal1"/>
        <w:numPr>
          <w:ilvl w:val="0"/>
          <w:numId w:val="14"/>
        </w:numPr>
        <w:spacing w:before="0"/>
        <w:jc w:val="both"/>
      </w:pPr>
      <w:r>
        <w:t>Start-Up Checklist</w:t>
      </w:r>
    </w:p>
    <w:p w14:paraId="3B779C33" w14:textId="77777777" w:rsidR="00E72399" w:rsidRDefault="00E72399" w:rsidP="00CD2B98">
      <w:pPr>
        <w:pStyle w:val="Normal1"/>
        <w:numPr>
          <w:ilvl w:val="0"/>
          <w:numId w:val="14"/>
        </w:numPr>
        <w:spacing w:before="0"/>
        <w:jc w:val="both"/>
      </w:pPr>
      <w:r>
        <w:t>Recordkeeping</w:t>
      </w:r>
    </w:p>
    <w:p w14:paraId="26C6606E" w14:textId="2B3F6E4F" w:rsidR="00E72399" w:rsidRDefault="00E72399" w:rsidP="00CD2B98">
      <w:pPr>
        <w:pStyle w:val="Normal1"/>
        <w:numPr>
          <w:ilvl w:val="0"/>
          <w:numId w:val="14"/>
        </w:numPr>
        <w:spacing w:before="0"/>
        <w:jc w:val="both"/>
      </w:pPr>
      <w:r>
        <w:t>Files to Retain</w:t>
      </w:r>
    </w:p>
    <w:p w14:paraId="44579D1C" w14:textId="79E5032E" w:rsidR="00E72399" w:rsidRDefault="00E72399" w:rsidP="00CD2B98">
      <w:pPr>
        <w:pStyle w:val="Normal1"/>
        <w:numPr>
          <w:ilvl w:val="0"/>
          <w:numId w:val="14"/>
        </w:numPr>
        <w:spacing w:before="0"/>
        <w:jc w:val="both"/>
      </w:pPr>
      <w:r>
        <w:t>Applicable Laws</w:t>
      </w:r>
    </w:p>
    <w:p w14:paraId="636A895A" w14:textId="3F8FA868" w:rsidR="0059698D" w:rsidRDefault="00E72399" w:rsidP="00956660">
      <w:pPr>
        <w:pStyle w:val="Normal1"/>
        <w:spacing w:after="200"/>
        <w:jc w:val="both"/>
      </w:pPr>
      <w:r>
        <w:t>All f</w:t>
      </w:r>
      <w:r w:rsidR="002644E7">
        <w:t xml:space="preserve">orms mentioned within this chapter are provided </w:t>
      </w:r>
      <w:r w:rsidR="0022253D">
        <w:t>in the fo</w:t>
      </w:r>
      <w:r w:rsidR="00A214BD">
        <w:t>rms section of the CDBG website</w:t>
      </w:r>
      <w:r w:rsidR="00572EA3">
        <w:t>.</w:t>
      </w:r>
    </w:p>
    <w:p w14:paraId="744CB113" w14:textId="18582C1C" w:rsidR="0059698D" w:rsidRDefault="0059698D" w:rsidP="00D13342">
      <w:pPr>
        <w:pStyle w:val="Heading2"/>
        <w:keepLines/>
      </w:pPr>
      <w:r>
        <w:t>Section 1 - Definitions</w:t>
      </w:r>
    </w:p>
    <w:p w14:paraId="0C2F5E41" w14:textId="1454EE85" w:rsidR="0059698D" w:rsidRDefault="0059698D" w:rsidP="00CD2B98">
      <w:pPr>
        <w:pStyle w:val="Normal1"/>
        <w:numPr>
          <w:ilvl w:val="0"/>
          <w:numId w:val="16"/>
        </w:numPr>
        <w:jc w:val="both"/>
      </w:pPr>
      <w:r>
        <w:t>“</w:t>
      </w:r>
      <w:r w:rsidRPr="00331770">
        <w:rPr>
          <w:b/>
          <w:bCs/>
        </w:rPr>
        <w:t>State</w:t>
      </w:r>
      <w:r>
        <w:t>” – the South Carolina Department of Commerce’s Community Development Block Grant Program</w:t>
      </w:r>
    </w:p>
    <w:p w14:paraId="3FB9CADC" w14:textId="66BF7EFD" w:rsidR="0059698D" w:rsidRDefault="0059698D" w:rsidP="00CD2B98">
      <w:pPr>
        <w:pStyle w:val="Normal1"/>
        <w:numPr>
          <w:ilvl w:val="0"/>
          <w:numId w:val="16"/>
        </w:numPr>
        <w:jc w:val="both"/>
      </w:pPr>
      <w:r>
        <w:t>“</w:t>
      </w:r>
      <w:r w:rsidRPr="00331770">
        <w:rPr>
          <w:b/>
          <w:bCs/>
        </w:rPr>
        <w:t>Drawdown</w:t>
      </w:r>
      <w:r>
        <w:t>” –</w:t>
      </w:r>
      <w:r w:rsidR="6EF4E754">
        <w:t xml:space="preserve"> </w:t>
      </w:r>
      <w:r w:rsidR="701CCAF0">
        <w:t>When grant funds are requested from the State CDBG Program</w:t>
      </w:r>
      <w:r>
        <w:t xml:space="preserve"> </w:t>
      </w:r>
      <w:r w:rsidR="6BACD82F">
        <w:t xml:space="preserve">to pay expenses </w:t>
      </w:r>
      <w:r w:rsidR="7E988267">
        <w:t>for an approved project</w:t>
      </w:r>
      <w:r w:rsidR="00182693">
        <w:t xml:space="preserve"> cost</w:t>
      </w:r>
    </w:p>
    <w:p w14:paraId="093131A3" w14:textId="3857F6D3" w:rsidR="0059698D" w:rsidRDefault="0059698D" w:rsidP="00CD2B98">
      <w:pPr>
        <w:pStyle w:val="Normal1"/>
        <w:numPr>
          <w:ilvl w:val="0"/>
          <w:numId w:val="16"/>
        </w:numPr>
        <w:jc w:val="both"/>
      </w:pPr>
      <w:r>
        <w:t>“</w:t>
      </w:r>
      <w:r w:rsidRPr="00331770">
        <w:rPr>
          <w:b/>
          <w:bCs/>
        </w:rPr>
        <w:t>Obligation</w:t>
      </w:r>
      <w:r>
        <w:t>” –</w:t>
      </w:r>
      <w:r w:rsidR="10F471F2">
        <w:t xml:space="preserve"> When State CDBG funds are committed to an approved project</w:t>
      </w:r>
      <w:r w:rsidR="11DBFEAC">
        <w:t xml:space="preserve"> (via Grant Award/Grant Agreement)</w:t>
      </w:r>
    </w:p>
    <w:p w14:paraId="522F18B5" w14:textId="114AA279" w:rsidR="0059698D" w:rsidRDefault="0059698D" w:rsidP="00CD2B98">
      <w:pPr>
        <w:pStyle w:val="Normal1"/>
        <w:numPr>
          <w:ilvl w:val="0"/>
          <w:numId w:val="16"/>
        </w:numPr>
        <w:jc w:val="both"/>
      </w:pPr>
      <w:r>
        <w:t>“</w:t>
      </w:r>
      <w:r w:rsidRPr="00331770">
        <w:rPr>
          <w:b/>
          <w:bCs/>
        </w:rPr>
        <w:t>Finance</w:t>
      </w:r>
      <w:r>
        <w:t>” – The South Carolina Department of Commerce</w:t>
      </w:r>
      <w:r w:rsidR="00B615EE">
        <w:t>,</w:t>
      </w:r>
      <w:r>
        <w:t xml:space="preserve"> Division of Administration. This division processes requests for payments for CDBG funds and monitors financial aspects of program implementation and reviews audits. </w:t>
      </w:r>
    </w:p>
    <w:p w14:paraId="08F161E9" w14:textId="77777777" w:rsidR="00956660" w:rsidRDefault="00956660" w:rsidP="00CD2B98">
      <w:pPr>
        <w:pStyle w:val="Heading2"/>
        <w:jc w:val="both"/>
        <w:sectPr w:rsidR="00956660" w:rsidSect="00A14A08">
          <w:headerReference w:type="default" r:id="rId11"/>
          <w:footerReference w:type="default" r:id="rId12"/>
          <w:headerReference w:type="first" r:id="rId13"/>
          <w:footerReference w:type="first" r:id="rId14"/>
          <w:pgSz w:w="12240" w:h="15840"/>
          <w:pgMar w:top="1296" w:right="1440" w:bottom="1296" w:left="1440" w:header="720" w:footer="720" w:gutter="0"/>
          <w:cols w:space="720"/>
          <w:titlePg/>
          <w:docGrid w:linePitch="326"/>
        </w:sectPr>
      </w:pPr>
    </w:p>
    <w:p w14:paraId="6898F323" w14:textId="49F084D5" w:rsidR="002644E7" w:rsidRDefault="002644E7" w:rsidP="00D13342">
      <w:pPr>
        <w:pStyle w:val="Heading2"/>
      </w:pPr>
      <w:r>
        <w:lastRenderedPageBreak/>
        <w:t xml:space="preserve">Section </w:t>
      </w:r>
      <w:r w:rsidR="0059698D">
        <w:t>2</w:t>
      </w:r>
      <w:r>
        <w:t xml:space="preserve"> – The Role of the </w:t>
      </w:r>
      <w:r w:rsidR="00162D9E">
        <w:t xml:space="preserve">Grant </w:t>
      </w:r>
      <w:r>
        <w:t>Administrator</w:t>
      </w:r>
    </w:p>
    <w:p w14:paraId="4EB46433" w14:textId="034ACDD7" w:rsidR="002644E7" w:rsidRDefault="002644E7" w:rsidP="00CD2B98">
      <w:pPr>
        <w:pStyle w:val="Normal1"/>
        <w:jc w:val="both"/>
      </w:pPr>
      <w:r>
        <w:t xml:space="preserve">Before starting a CDBG project, recipients need to assign a competent </w:t>
      </w:r>
      <w:r w:rsidR="00D176B7">
        <w:t xml:space="preserve">Grant </w:t>
      </w:r>
      <w:r>
        <w:t xml:space="preserve">Administrator to manage their project and ensure that all applicable requirements are met. </w:t>
      </w:r>
    </w:p>
    <w:p w14:paraId="7974D43D" w14:textId="5F4A9892" w:rsidR="002644E7" w:rsidRDefault="002644E7" w:rsidP="004E2C2D">
      <w:pPr>
        <w:pStyle w:val="Bullet1"/>
        <w:numPr>
          <w:ilvl w:val="0"/>
          <w:numId w:val="20"/>
        </w:numPr>
      </w:pPr>
      <w:r>
        <w:t xml:space="preserve">The </w:t>
      </w:r>
      <w:r w:rsidR="00D176B7">
        <w:t xml:space="preserve">Grant </w:t>
      </w:r>
      <w:r>
        <w:t xml:space="preserve">Administrator is responsible for day-to-day administrative tasks and oversight responsibilities to ensure that all the regulations and requirements outlined in this manual are adhered to. </w:t>
      </w:r>
    </w:p>
    <w:p w14:paraId="11FF0E97" w14:textId="0875B29D" w:rsidR="002644E7" w:rsidRDefault="002644E7" w:rsidP="004E2C2D">
      <w:pPr>
        <w:pStyle w:val="Bullet1"/>
        <w:numPr>
          <w:ilvl w:val="0"/>
          <w:numId w:val="20"/>
        </w:numPr>
      </w:pPr>
      <w:r>
        <w:t xml:space="preserve">The </w:t>
      </w:r>
      <w:r w:rsidR="0005073A">
        <w:t xml:space="preserve">Grant </w:t>
      </w:r>
      <w:r>
        <w:t xml:space="preserve">Administrator is the primary point of contact for </w:t>
      </w:r>
      <w:r w:rsidR="0059698D">
        <w:t>the State</w:t>
      </w:r>
      <w:r w:rsidR="00B13E9A">
        <w:t xml:space="preserve"> </w:t>
      </w:r>
      <w:r>
        <w:t xml:space="preserve">and will be held responsible for the project schedule and budget, as well as reporting and recordkeeping. </w:t>
      </w:r>
    </w:p>
    <w:p w14:paraId="6EEDD935" w14:textId="6A420F7C" w:rsidR="00331770" w:rsidRDefault="002644E7" w:rsidP="00CD2B98">
      <w:pPr>
        <w:pStyle w:val="Normal1"/>
        <w:spacing w:line="259" w:lineRule="auto"/>
        <w:jc w:val="both"/>
      </w:pPr>
      <w:r>
        <w:t xml:space="preserve">The </w:t>
      </w:r>
      <w:r w:rsidR="0005073A">
        <w:t xml:space="preserve">Grant </w:t>
      </w:r>
      <w:r>
        <w:t xml:space="preserve">Administrator should assess project tasks and determine what specific services </w:t>
      </w:r>
      <w:r w:rsidR="001E3014">
        <w:t xml:space="preserve">may need to be </w:t>
      </w:r>
      <w:r w:rsidR="00974EDA">
        <w:t>obtained/</w:t>
      </w:r>
      <w:r w:rsidR="001E3014">
        <w:t>procured</w:t>
      </w:r>
      <w:r>
        <w:t>.  For example, an engineer may be necessary for the design and construction</w:t>
      </w:r>
      <w:r w:rsidR="4D85C9F1">
        <w:t xml:space="preserve"> inspection</w:t>
      </w:r>
      <w:r>
        <w:t xml:space="preserve"> of an infrastructure project, or a</w:t>
      </w:r>
      <w:r w:rsidR="06C54CA5">
        <w:t>n</w:t>
      </w:r>
      <w:r>
        <w:t xml:space="preserve"> </w:t>
      </w:r>
      <w:r w:rsidR="5BCA97FA">
        <w:t>appraiser may be needed for acquisition paid for</w:t>
      </w:r>
      <w:r>
        <w:t xml:space="preserve"> with CDBG funds. While allowed and even encouraged for tasks that require special technical skills or knowledge, these persons play a very specific role.  They are not to be considered the main point of contact or the project manager</w:t>
      </w:r>
      <w:r w:rsidR="00E72399">
        <w:t>. They</w:t>
      </w:r>
      <w:r>
        <w:t xml:space="preserve"> are not held responsible by </w:t>
      </w:r>
      <w:r w:rsidR="0059698D">
        <w:t xml:space="preserve">the State CDBG Program </w:t>
      </w:r>
      <w:r>
        <w:t>when issues arise concerning project progress, budgeting or complianc</w:t>
      </w:r>
      <w:r w:rsidR="0059698D">
        <w:t>e.</w:t>
      </w:r>
      <w:r w:rsidR="00331770">
        <w:t xml:space="preserve"> </w:t>
      </w:r>
    </w:p>
    <w:p w14:paraId="2813518F" w14:textId="575294AD" w:rsidR="002644E7" w:rsidRDefault="002644E7" w:rsidP="00CD2B98">
      <w:pPr>
        <w:pStyle w:val="Normal1"/>
        <w:jc w:val="both"/>
      </w:pPr>
      <w:r>
        <w:t xml:space="preserve">The </w:t>
      </w:r>
      <w:r w:rsidR="0005073A">
        <w:t xml:space="preserve">Grant </w:t>
      </w:r>
      <w:r>
        <w:t>Administrator acts as a troubleshooter and coordinates the management team.  They will hold a meeting at start-up with the key players on the project and then continue to communicate at least quarterly and more often as necessary throughout the life of the project.</w:t>
      </w:r>
    </w:p>
    <w:p w14:paraId="082CA266" w14:textId="7739945B" w:rsidR="002644E7" w:rsidRDefault="002644E7" w:rsidP="00CD2B98">
      <w:pPr>
        <w:pStyle w:val="Normal1"/>
        <w:jc w:val="both"/>
      </w:pPr>
      <w:r>
        <w:t xml:space="preserve">The </w:t>
      </w:r>
      <w:r w:rsidR="0005073A">
        <w:t xml:space="preserve">Grant </w:t>
      </w:r>
      <w:r>
        <w:t xml:space="preserve">Administrator must proactively manage each CDBG project, including management and supervision of other parties involved.  Therefore, it is critical that the recipient think very carefully about the assignment of the </w:t>
      </w:r>
      <w:r w:rsidR="0005073A">
        <w:t xml:space="preserve">Grant </w:t>
      </w:r>
      <w:r>
        <w:t xml:space="preserve">Administrator and that the </w:t>
      </w:r>
      <w:r w:rsidR="0005073A">
        <w:t xml:space="preserve">Grant </w:t>
      </w:r>
      <w:r>
        <w:t>Administrator has the time, knowledge and skills to play this important role.</w:t>
      </w:r>
    </w:p>
    <w:p w14:paraId="335ECACE" w14:textId="7BBD403E" w:rsidR="002644E7" w:rsidRDefault="002644E7" w:rsidP="00CD2B98">
      <w:pPr>
        <w:pStyle w:val="Normal1"/>
        <w:jc w:val="both"/>
      </w:pPr>
      <w:r>
        <w:t xml:space="preserve">The </w:t>
      </w:r>
      <w:r w:rsidR="0005073A">
        <w:t xml:space="preserve">Grant </w:t>
      </w:r>
      <w:r>
        <w:t xml:space="preserve">Administrator </w:t>
      </w:r>
      <w:r w:rsidR="00E72399">
        <w:t>is the main point of contact with the State, representing the local government receiving the CDBG funds</w:t>
      </w:r>
      <w:r w:rsidR="001E3014">
        <w:t>,</w:t>
      </w:r>
      <w:r w:rsidR="0059698D">
        <w:t xml:space="preserve"> and</w:t>
      </w:r>
      <w:r>
        <w:t xml:space="preserve"> </w:t>
      </w:r>
      <w:r w:rsidR="0059698D">
        <w:t xml:space="preserve">most </w:t>
      </w:r>
      <w:r w:rsidR="2C66FEEF">
        <w:t xml:space="preserve">of the State’s contact regarding a CDBG project </w:t>
      </w:r>
      <w:r w:rsidR="0059698D">
        <w:t xml:space="preserve">will be conducted with the </w:t>
      </w:r>
      <w:r w:rsidR="0005073A">
        <w:t xml:space="preserve">Grant </w:t>
      </w:r>
      <w:r w:rsidR="0059698D">
        <w:t xml:space="preserve">Administrator. The local government receiving the CDBG funds will be held accountable for the performance of the grants it </w:t>
      </w:r>
      <w:r w:rsidR="000123C1">
        <w:t>receives. The</w:t>
      </w:r>
      <w:r w:rsidR="00E72399">
        <w:t xml:space="preserve"> performance of a grant </w:t>
      </w:r>
      <w:r w:rsidR="58B322DD">
        <w:t>can impact</w:t>
      </w:r>
      <w:r w:rsidR="00E72399">
        <w:t xml:space="preserve"> </w:t>
      </w:r>
      <w:r>
        <w:t>the recipient's ability to receive additional funds</w:t>
      </w:r>
      <w:r w:rsidR="00E72399">
        <w:t xml:space="preserve"> in the future</w:t>
      </w:r>
      <w:r>
        <w:t xml:space="preserve">.  </w:t>
      </w:r>
    </w:p>
    <w:p w14:paraId="56971551" w14:textId="76FA829B" w:rsidR="002644E7" w:rsidRDefault="00285E51" w:rsidP="00285E51">
      <w:pPr>
        <w:pStyle w:val="Heading2"/>
        <w:tabs>
          <w:tab w:val="center" w:pos="4680"/>
          <w:tab w:val="left" w:pos="7716"/>
        </w:tabs>
        <w:jc w:val="left"/>
      </w:pPr>
      <w:r>
        <w:lastRenderedPageBreak/>
        <w:tab/>
      </w:r>
      <w:r w:rsidR="002644E7">
        <w:t xml:space="preserve">Section </w:t>
      </w:r>
      <w:r w:rsidR="0059698D">
        <w:t>3</w:t>
      </w:r>
      <w:r w:rsidR="002644E7">
        <w:t xml:space="preserve"> - Grant Award</w:t>
      </w:r>
      <w:r>
        <w:tab/>
      </w:r>
    </w:p>
    <w:p w14:paraId="5C92A48F" w14:textId="26EB156D" w:rsidR="002644E7" w:rsidRDefault="009358B4" w:rsidP="008D2E97">
      <w:pPr>
        <w:pStyle w:val="Bullet1"/>
        <w:numPr>
          <w:ilvl w:val="0"/>
          <w:numId w:val="0"/>
        </w:numPr>
        <w:ind w:left="432"/>
      </w:pPr>
      <w:r>
        <w:rPr>
          <w:noProof/>
        </w:rPr>
        <mc:AlternateContent>
          <mc:Choice Requires="wps">
            <w:drawing>
              <wp:anchor distT="0" distB="0" distL="114300" distR="114300" simplePos="0" relativeHeight="251658240" behindDoc="1" locked="0" layoutInCell="1" allowOverlap="1" wp14:anchorId="6A859479" wp14:editId="67FB9AA4">
                <wp:simplePos x="0" y="0"/>
                <wp:positionH relativeFrom="column">
                  <wp:posOffset>3448050</wp:posOffset>
                </wp:positionH>
                <wp:positionV relativeFrom="paragraph">
                  <wp:posOffset>600075</wp:posOffset>
                </wp:positionV>
                <wp:extent cx="1998345" cy="3428365"/>
                <wp:effectExtent l="9525" t="13335" r="87630" b="92075"/>
                <wp:wrapTight wrapText="left">
                  <wp:wrapPolygon edited="0">
                    <wp:start x="-96" y="-76"/>
                    <wp:lineTo x="-96" y="21676"/>
                    <wp:lineTo x="467" y="22200"/>
                    <wp:lineTo x="22444" y="22200"/>
                    <wp:lineTo x="22444" y="524"/>
                    <wp:lineTo x="21785" y="-76"/>
                    <wp:lineTo x="-96" y="-76"/>
                  </wp:wrapPolygon>
                </wp:wrapTight>
                <wp:docPr id="1504742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3428365"/>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3991307F" w14:textId="56875814" w:rsidR="008B28A7" w:rsidRDefault="008B28A7">
                            <w:pPr>
                              <w:pStyle w:val="Normal1"/>
                            </w:pPr>
                            <w:r>
                              <w:t xml:space="preserve">All reports and correspondence received by </w:t>
                            </w:r>
                            <w:r w:rsidR="0059698D">
                              <w:t>The State CDBG Program</w:t>
                            </w:r>
                            <w:r>
                              <w:t xml:space="preserve"> must include the grant number and title.  </w:t>
                            </w:r>
                          </w:p>
                          <w:p w14:paraId="11FE4AA3" w14:textId="77777777" w:rsidR="008B28A7" w:rsidRDefault="008B28A7">
                            <w:pPr>
                              <w:pStyle w:val="Normal1"/>
                            </w:pPr>
                            <w:r>
                              <w:t xml:space="preserve">All submissions must be addressed to:  </w:t>
                            </w:r>
                          </w:p>
                          <w:p w14:paraId="6382022A" w14:textId="26006913" w:rsidR="008B28A7" w:rsidRPr="00D973F6" w:rsidRDefault="008B28A7">
                            <w:pPr>
                              <w:pStyle w:val="Normal1"/>
                              <w:rPr>
                                <w:sz w:val="20"/>
                                <w:szCs w:val="16"/>
                              </w:rPr>
                            </w:pPr>
                            <w:r w:rsidRPr="00D973F6">
                              <w:rPr>
                                <w:sz w:val="20"/>
                                <w:szCs w:val="16"/>
                              </w:rPr>
                              <w:t xml:space="preserve">Department of Commerce, </w:t>
                            </w:r>
                            <w:r w:rsidR="0059698D" w:rsidRPr="00D973F6">
                              <w:rPr>
                                <w:sz w:val="20"/>
                                <w:szCs w:val="16"/>
                              </w:rPr>
                              <w:t>Business Incentives-Community Development</w:t>
                            </w:r>
                            <w:r w:rsidRPr="00D973F6">
                              <w:rPr>
                                <w:sz w:val="20"/>
                                <w:szCs w:val="16"/>
                              </w:rPr>
                              <w:t xml:space="preserve">, </w:t>
                            </w:r>
                            <w:r w:rsidRPr="00D973F6">
                              <w:rPr>
                                <w:sz w:val="20"/>
                                <w:szCs w:val="16"/>
                              </w:rPr>
                              <w:br/>
                              <w:t xml:space="preserve">1201 Main Street, </w:t>
                            </w:r>
                            <w:r w:rsidRPr="00D973F6">
                              <w:rPr>
                                <w:sz w:val="20"/>
                                <w:szCs w:val="16"/>
                              </w:rPr>
                              <w:br/>
                              <w:t xml:space="preserve">Suite 1600, </w:t>
                            </w:r>
                            <w:r w:rsidRPr="00D973F6">
                              <w:rPr>
                                <w:sz w:val="20"/>
                                <w:szCs w:val="16"/>
                              </w:rPr>
                              <w:br/>
                              <w:t>Columbia, SC 29201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6A859479">
                <v:stroke joinstyle="miter"/>
                <v:path gradientshapeok="t" o:connecttype="rect"/>
              </v:shapetype>
              <v:shape id="Text Box 4" style="position:absolute;left:0;text-align:left;margin-left:271.5pt;margin-top:47.25pt;width:157.35pt;height:2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">
                <v:shadow on="t" offset="6pt,6pt"/>
                <v:textbox>
                  <w:txbxContent>
                    <w:p w:rsidR="008B28A7" w:rsidRDefault="008B28A7" w14:paraId="3991307F" w14:textId="56875814">
                      <w:pPr>
                        <w:pStyle w:val="Normal1"/>
                      </w:pPr>
                      <w:r>
                        <w:t xml:space="preserve">All reports and correspondence received by </w:t>
                      </w:r>
                      <w:r w:rsidR="0059698D">
                        <w:t>The State CDBG Program</w:t>
                      </w:r>
                      <w:r>
                        <w:t xml:space="preserve"> must include the grant number and title.  </w:t>
                      </w:r>
                    </w:p>
                    <w:p w:rsidR="008B28A7" w:rsidRDefault="008B28A7" w14:paraId="11FE4AA3" w14:textId="77777777">
                      <w:pPr>
                        <w:pStyle w:val="Normal1"/>
                      </w:pPr>
                      <w:r>
                        <w:t xml:space="preserve">All submissions must be addressed to:  </w:t>
                      </w:r>
                    </w:p>
                    <w:p w:rsidRPr="00D973F6" w:rsidR="008B28A7" w:rsidRDefault="008B28A7" w14:paraId="6382022A" w14:textId="26006913">
                      <w:pPr>
                        <w:pStyle w:val="Normal1"/>
                        <w:rPr>
                          <w:sz w:val="20"/>
                          <w:szCs w:val="16"/>
                        </w:rPr>
                      </w:pPr>
                      <w:r w:rsidRPr="00D973F6">
                        <w:rPr>
                          <w:sz w:val="20"/>
                          <w:szCs w:val="16"/>
                        </w:rPr>
                        <w:t xml:space="preserve">Department of Commerce, </w:t>
                      </w:r>
                      <w:r w:rsidRPr="00D973F6" w:rsidR="0059698D">
                        <w:rPr>
                          <w:sz w:val="20"/>
                          <w:szCs w:val="16"/>
                        </w:rPr>
                        <w:t>Business Incentives-Community Development</w:t>
                      </w:r>
                      <w:r w:rsidRPr="00D973F6">
                        <w:rPr>
                          <w:sz w:val="20"/>
                          <w:szCs w:val="16"/>
                        </w:rPr>
                        <w:t xml:space="preserve">, </w:t>
                      </w:r>
                      <w:r w:rsidRPr="00D973F6">
                        <w:rPr>
                          <w:sz w:val="20"/>
                          <w:szCs w:val="16"/>
                        </w:rPr>
                        <w:br/>
                        <w:t xml:space="preserve">1201 Main Street, </w:t>
                      </w:r>
                      <w:r w:rsidRPr="00D973F6">
                        <w:rPr>
                          <w:sz w:val="20"/>
                          <w:szCs w:val="16"/>
                        </w:rPr>
                        <w:br/>
                        <w:t xml:space="preserve">Suite 1600, </w:t>
                      </w:r>
                      <w:r w:rsidRPr="00D973F6">
                        <w:rPr>
                          <w:sz w:val="20"/>
                          <w:szCs w:val="16"/>
                        </w:rPr>
                        <w:br/>
                        <w:t>Columbia, SC 29201</w:t>
                      </w:r>
                    </w:p>
                  </w:txbxContent>
                </v:textbox>
                <w10:wrap type="tight" side="left"/>
              </v:shape>
            </w:pict>
          </mc:Fallback>
        </mc:AlternateContent>
      </w:r>
      <w:r w:rsidR="002644E7">
        <w:t>Once an application for CDBG assistance has been approved, a letter from the Governor announcing the award is mailed to the Chief Elected Official (CEO) of the locality.</w:t>
      </w:r>
      <w:r w:rsidR="00E72399">
        <w:t xml:space="preserve"> </w:t>
      </w:r>
      <w:r w:rsidR="002644E7">
        <w:t xml:space="preserve">The Department of Commerce </w:t>
      </w:r>
      <w:r w:rsidR="0037696F">
        <w:t>may issue</w:t>
      </w:r>
      <w:r w:rsidR="002644E7">
        <w:t xml:space="preserve"> a press</w:t>
      </w:r>
      <w:r w:rsidR="0059698D">
        <w:t xml:space="preserve"> release and/or notify state elected officials</w:t>
      </w:r>
      <w:r w:rsidR="0037696F">
        <w:t>.</w:t>
      </w:r>
      <w:r w:rsidR="002644E7">
        <w:t xml:space="preserve"> Shortly after the Governor's letter has been sent, </w:t>
      </w:r>
      <w:r w:rsidR="0059698D">
        <w:t xml:space="preserve">the </w:t>
      </w:r>
      <w:r w:rsidR="604A044A">
        <w:t xml:space="preserve">State </w:t>
      </w:r>
      <w:r w:rsidR="0059698D">
        <w:t>CDBG Program</w:t>
      </w:r>
      <w:r w:rsidR="002644E7">
        <w:t xml:space="preserve"> will send a </w:t>
      </w:r>
      <w:r w:rsidR="456F55A7" w:rsidRPr="41337037">
        <w:rPr>
          <w:i/>
          <w:iCs/>
        </w:rPr>
        <w:t xml:space="preserve">Grant Award </w:t>
      </w:r>
      <w:r w:rsidR="456F55A7" w:rsidRPr="00D973F6">
        <w:t xml:space="preserve">and </w:t>
      </w:r>
      <w:r w:rsidR="002644E7" w:rsidRPr="41337037">
        <w:rPr>
          <w:i/>
          <w:iCs/>
        </w:rPr>
        <w:t>Grant Agreement</w:t>
      </w:r>
      <w:r w:rsidR="002644E7">
        <w:t xml:space="preserve"> to the </w:t>
      </w:r>
      <w:r w:rsidR="736D84E9">
        <w:t xml:space="preserve">locality’s </w:t>
      </w:r>
      <w:r w:rsidR="002644E7">
        <w:t xml:space="preserve">Chief Administrative Official. </w:t>
      </w:r>
      <w:r w:rsidR="00CF0132">
        <w:rPr>
          <w:rStyle w:val="CommentReference"/>
        </w:rPr>
        <w:t>T</w:t>
      </w:r>
      <w:r w:rsidR="002644E7">
        <w:t>h</w:t>
      </w:r>
      <w:r w:rsidR="42C8A588">
        <w:t>e</w:t>
      </w:r>
      <w:r w:rsidR="002644E7">
        <w:t xml:space="preserve"> </w:t>
      </w:r>
      <w:r w:rsidR="3C977537" w:rsidRPr="41337037">
        <w:rPr>
          <w:i/>
          <w:iCs/>
        </w:rPr>
        <w:t xml:space="preserve">Grant Award </w:t>
      </w:r>
      <w:r w:rsidR="002644E7">
        <w:t xml:space="preserve">must be </w:t>
      </w:r>
      <w:r w:rsidR="0059698D">
        <w:t xml:space="preserve">signed and returned to the State </w:t>
      </w:r>
      <w:proofErr w:type="gramStart"/>
      <w:r w:rsidR="002644E7">
        <w:t>in order for</w:t>
      </w:r>
      <w:proofErr w:type="gramEnd"/>
      <w:r w:rsidR="002644E7">
        <w:t xml:space="preserve"> the locality to accept the CDBG Award. The </w:t>
      </w:r>
      <w:r w:rsidR="002644E7">
        <w:rPr>
          <w:i/>
        </w:rPr>
        <w:t>Grant Agreement</w:t>
      </w:r>
      <w:r w:rsidR="002644E7">
        <w:t xml:space="preserve"> includes Terms and Conditions, which consist of guidelines, laws and requirements under which the grant is to be administered.  </w:t>
      </w:r>
    </w:p>
    <w:p w14:paraId="00BFF292" w14:textId="77777777" w:rsidR="002644E7" w:rsidRDefault="002644E7" w:rsidP="004E2C2D">
      <w:pPr>
        <w:pStyle w:val="Bullet1"/>
        <w:tabs>
          <w:tab w:val="clear" w:pos="720"/>
          <w:tab w:val="num" w:pos="432"/>
        </w:tabs>
        <w:ind w:left="432"/>
      </w:pPr>
      <w:r>
        <w:t xml:space="preserve">The Agreement incorporates by reference, the CDBG application, certifications and other materials related to the CDBG application for assistance.  </w:t>
      </w:r>
    </w:p>
    <w:p w14:paraId="5EC97EBD" w14:textId="2900219C" w:rsidR="002644E7" w:rsidRDefault="002644E7" w:rsidP="004E2C2D">
      <w:pPr>
        <w:pStyle w:val="Bullet1"/>
        <w:tabs>
          <w:tab w:val="clear" w:pos="720"/>
          <w:tab w:val="num" w:pos="432"/>
        </w:tabs>
        <w:spacing w:after="200"/>
        <w:ind w:left="432"/>
      </w:pPr>
      <w:r>
        <w:t xml:space="preserve">The Agreement also includes the </w:t>
      </w:r>
      <w:r w:rsidRPr="0D7D64E9">
        <w:rPr>
          <w:i/>
          <w:iCs/>
        </w:rPr>
        <w:t xml:space="preserve">Grant Award </w:t>
      </w:r>
      <w:r w:rsidRPr="00D973F6">
        <w:t>form</w:t>
      </w:r>
      <w:r>
        <w:t xml:space="preserve">, which is the last page in the </w:t>
      </w:r>
      <w:r w:rsidRPr="0D7D64E9">
        <w:rPr>
          <w:i/>
          <w:iCs/>
        </w:rPr>
        <w:t>Grant Agreement</w:t>
      </w:r>
      <w:r>
        <w:t xml:space="preserve"> Terms and Conditions</w:t>
      </w:r>
      <w:r w:rsidR="00D973F6">
        <w:t>.</w:t>
      </w:r>
    </w:p>
    <w:p w14:paraId="47BF9FA6" w14:textId="77777777" w:rsidR="002644E7" w:rsidRDefault="002644E7" w:rsidP="00CD2B98">
      <w:pPr>
        <w:pStyle w:val="Heading3"/>
        <w:jc w:val="both"/>
      </w:pPr>
      <w:r>
        <w:t>Grant Award Form</w:t>
      </w:r>
    </w:p>
    <w:p w14:paraId="3D39566D" w14:textId="77777777" w:rsidR="00D973F6" w:rsidRDefault="00E72399" w:rsidP="00CD2B98">
      <w:pPr>
        <w:pStyle w:val="Normal1"/>
        <w:jc w:val="both"/>
        <w:rPr>
          <w:rStyle w:val="CommentReference"/>
        </w:rPr>
      </w:pPr>
      <w:r>
        <w:t xml:space="preserve">Along with the </w:t>
      </w:r>
      <w:r w:rsidRPr="00D973F6">
        <w:rPr>
          <w:i/>
          <w:iCs/>
        </w:rPr>
        <w:t>Grant Agreement</w:t>
      </w:r>
      <w:r>
        <w:t>, t</w:t>
      </w:r>
      <w:r w:rsidR="002644E7">
        <w:t xml:space="preserve">hree </w:t>
      </w:r>
      <w:r w:rsidR="002644E7" w:rsidRPr="22F486ED">
        <w:rPr>
          <w:i/>
          <w:iCs/>
        </w:rPr>
        <w:t xml:space="preserve">Grant Award </w:t>
      </w:r>
      <w:r w:rsidR="002644E7" w:rsidRPr="00D973F6">
        <w:t>forms</w:t>
      </w:r>
      <w:r w:rsidR="002644E7">
        <w:t xml:space="preserve"> are mailed to the grant recipient</w:t>
      </w:r>
      <w:r w:rsidR="293963F3">
        <w:t>.</w:t>
      </w:r>
      <w:r w:rsidR="002644E7">
        <w:t xml:space="preserve"> </w:t>
      </w:r>
    </w:p>
    <w:p w14:paraId="033663B7" w14:textId="4EAF7C1D" w:rsidR="002644E7" w:rsidRDefault="002644E7" w:rsidP="00CD2B98">
      <w:pPr>
        <w:pStyle w:val="Normal1"/>
        <w:jc w:val="both"/>
      </w:pPr>
      <w:r>
        <w:t xml:space="preserve">The </w:t>
      </w:r>
      <w:r>
        <w:rPr>
          <w:i/>
        </w:rPr>
        <w:t>Grant Award form</w:t>
      </w:r>
      <w:r>
        <w:t xml:space="preserve"> identifies the following information:</w:t>
      </w:r>
    </w:p>
    <w:p w14:paraId="589C26D7" w14:textId="77777777" w:rsidR="002644E7" w:rsidRDefault="002644E7" w:rsidP="006E5FCC">
      <w:pPr>
        <w:pStyle w:val="Bullet2"/>
      </w:pPr>
      <w:r>
        <w:t>Grant title</w:t>
      </w:r>
      <w:r w:rsidR="00225ED4">
        <w:t>,</w:t>
      </w:r>
    </w:p>
    <w:p w14:paraId="798AEB42" w14:textId="77777777" w:rsidR="002644E7" w:rsidRDefault="002644E7" w:rsidP="006E5FCC">
      <w:pPr>
        <w:pStyle w:val="Bullet2"/>
      </w:pPr>
      <w:r>
        <w:t>Project category</w:t>
      </w:r>
      <w:r w:rsidR="00225ED4">
        <w:t>,</w:t>
      </w:r>
    </w:p>
    <w:p w14:paraId="61703C0F" w14:textId="77777777" w:rsidR="002644E7" w:rsidRDefault="002644E7" w:rsidP="006E5FCC">
      <w:pPr>
        <w:pStyle w:val="Bullet2"/>
      </w:pPr>
      <w:r>
        <w:t>Date of award</w:t>
      </w:r>
      <w:r w:rsidR="00225ED4">
        <w:t>,</w:t>
      </w:r>
    </w:p>
    <w:p w14:paraId="29BCF9AC" w14:textId="77777777" w:rsidR="002644E7" w:rsidRDefault="002644E7" w:rsidP="006E5FCC">
      <w:pPr>
        <w:pStyle w:val="Bullet2"/>
      </w:pPr>
      <w:r>
        <w:t>Award amount</w:t>
      </w:r>
      <w:r w:rsidR="00225ED4">
        <w:t>,</w:t>
      </w:r>
    </w:p>
    <w:p w14:paraId="51C2F661" w14:textId="77777777" w:rsidR="002644E7" w:rsidRDefault="002644E7" w:rsidP="006E5FCC">
      <w:pPr>
        <w:pStyle w:val="Bullet2"/>
      </w:pPr>
      <w:r>
        <w:t>Grant period</w:t>
      </w:r>
      <w:r w:rsidR="00225ED4">
        <w:t>,</w:t>
      </w:r>
      <w:r>
        <w:t xml:space="preserve"> and </w:t>
      </w:r>
    </w:p>
    <w:p w14:paraId="3F72B83C" w14:textId="30AC3C10" w:rsidR="002644E7" w:rsidRDefault="002644E7" w:rsidP="006E5FCC">
      <w:pPr>
        <w:pStyle w:val="Bullet2"/>
      </w:pPr>
      <w:r>
        <w:t>Grant number</w:t>
      </w:r>
      <w:r w:rsidR="00CA520D">
        <w:t>.</w:t>
      </w:r>
      <w:r>
        <w:t xml:space="preserve"> (Please use on all correspondence to </w:t>
      </w:r>
      <w:r w:rsidR="0059698D">
        <w:t>the State</w:t>
      </w:r>
      <w:r>
        <w:t xml:space="preserve"> concerning the project</w:t>
      </w:r>
      <w:r w:rsidR="00CA520D">
        <w:t>.</w:t>
      </w:r>
      <w:r>
        <w:t xml:space="preserve">)   </w:t>
      </w:r>
    </w:p>
    <w:p w14:paraId="2F12BD33" w14:textId="5A8900B6" w:rsidR="002644E7" w:rsidRDefault="002644E7" w:rsidP="004E2C2D">
      <w:pPr>
        <w:pStyle w:val="Bullet1"/>
        <w:tabs>
          <w:tab w:val="clear" w:pos="720"/>
          <w:tab w:val="num" w:pos="432"/>
        </w:tabs>
        <w:ind w:left="432"/>
      </w:pPr>
      <w:r>
        <w:t xml:space="preserve">The </w:t>
      </w:r>
      <w:r w:rsidRPr="22F486ED">
        <w:rPr>
          <w:i/>
          <w:iCs/>
        </w:rPr>
        <w:t xml:space="preserve">Grant Award </w:t>
      </w:r>
      <w:r w:rsidRPr="00D973F6">
        <w:t>form</w:t>
      </w:r>
      <w:r>
        <w:t xml:space="preserve"> also identifies any special conditions </w:t>
      </w:r>
      <w:r w:rsidR="14D4D132">
        <w:t>for</w:t>
      </w:r>
      <w:r>
        <w:t xml:space="preserve"> the grant.  Special conditions will vary from grant to grant and may address </w:t>
      </w:r>
      <w:proofErr w:type="gramStart"/>
      <w:r>
        <w:t>a number of</w:t>
      </w:r>
      <w:proofErr w:type="gramEnd"/>
      <w:r>
        <w:t xml:space="preserve"> different issues.  </w:t>
      </w:r>
      <w:r>
        <w:lastRenderedPageBreak/>
        <w:t>Generally, the conditions will restrict the drawdown or obligation of grant funds until the conditions have been met and approved.  Examples of special conditions are discussed in Section 2.</w:t>
      </w:r>
    </w:p>
    <w:p w14:paraId="7CF11A7A" w14:textId="54ED2A38" w:rsidR="002644E7" w:rsidRDefault="002644E7" w:rsidP="004E2C2D">
      <w:pPr>
        <w:pStyle w:val="Bullet1"/>
        <w:tabs>
          <w:tab w:val="clear" w:pos="720"/>
          <w:tab w:val="num" w:pos="432"/>
        </w:tabs>
        <w:ind w:left="432"/>
      </w:pPr>
      <w:r>
        <w:t xml:space="preserve">An official of the unit of local government with legal authority to execute contracts and two elected officials must sign all three copies and return two copies to </w:t>
      </w:r>
      <w:r w:rsidR="0059698D">
        <w:t>the State</w:t>
      </w:r>
      <w:r>
        <w:t xml:space="preserve">.  </w:t>
      </w:r>
    </w:p>
    <w:p w14:paraId="4891A910" w14:textId="77777777" w:rsidR="002644E7" w:rsidRDefault="002644E7" w:rsidP="004E2C2D">
      <w:pPr>
        <w:pStyle w:val="Bullet1"/>
        <w:tabs>
          <w:tab w:val="clear" w:pos="720"/>
          <w:tab w:val="num" w:pos="432"/>
        </w:tabs>
        <w:ind w:left="432"/>
      </w:pPr>
      <w:r>
        <w:t xml:space="preserve">The recipient retains one copy of the </w:t>
      </w:r>
      <w:r w:rsidRPr="22F486ED">
        <w:rPr>
          <w:i/>
          <w:iCs/>
        </w:rPr>
        <w:t xml:space="preserve">Grant Award </w:t>
      </w:r>
      <w:r w:rsidRPr="00D973F6">
        <w:t>form</w:t>
      </w:r>
      <w:r w:rsidRPr="22F486ED">
        <w:t xml:space="preserve"> along with the </w:t>
      </w:r>
      <w:r w:rsidRPr="22F486ED">
        <w:rPr>
          <w:i/>
          <w:iCs/>
        </w:rPr>
        <w:t>Grant Agreement</w:t>
      </w:r>
      <w:r>
        <w:t xml:space="preserve"> for its project files. </w:t>
      </w:r>
    </w:p>
    <w:p w14:paraId="170FB6A3" w14:textId="653BB060" w:rsidR="002644E7" w:rsidRDefault="002644E7" w:rsidP="004E2C2D">
      <w:pPr>
        <w:pStyle w:val="Bullet1"/>
        <w:tabs>
          <w:tab w:val="clear" w:pos="720"/>
          <w:tab w:val="num" w:pos="432"/>
        </w:tabs>
        <w:ind w:left="432"/>
      </w:pPr>
      <w:r>
        <w:t xml:space="preserve">The signed </w:t>
      </w:r>
      <w:r w:rsidRPr="22F486ED">
        <w:rPr>
          <w:i/>
          <w:iCs/>
        </w:rPr>
        <w:t xml:space="preserve">Grant Award </w:t>
      </w:r>
      <w:r w:rsidRPr="00D973F6">
        <w:t>form</w:t>
      </w:r>
      <w:r>
        <w:t xml:space="preserve"> must be returned to </w:t>
      </w:r>
      <w:r w:rsidR="0059698D">
        <w:t>the State</w:t>
      </w:r>
      <w:r>
        <w:t xml:space="preserve"> within fifteen days of the date of award on the form.  </w:t>
      </w:r>
    </w:p>
    <w:p w14:paraId="50DE4D4D" w14:textId="719EC25C" w:rsidR="002644E7" w:rsidRDefault="002644E7" w:rsidP="004E2C2D">
      <w:pPr>
        <w:pStyle w:val="Bullet2"/>
        <w:tabs>
          <w:tab w:val="num" w:pos="792"/>
        </w:tabs>
        <w:ind w:left="432"/>
      </w:pPr>
      <w:r>
        <w:t xml:space="preserve">Failure to return the signed </w:t>
      </w:r>
      <w:r w:rsidRPr="00D973F6">
        <w:rPr>
          <w:i/>
          <w:iCs/>
        </w:rPr>
        <w:t>Grant Award</w:t>
      </w:r>
      <w:r>
        <w:t xml:space="preserve"> form within the specified period may result in withdrawal of the grant by </w:t>
      </w:r>
      <w:r w:rsidR="0059698D">
        <w:t>the State</w:t>
      </w:r>
      <w:r>
        <w:t>.</w:t>
      </w:r>
    </w:p>
    <w:p w14:paraId="7B4864C0" w14:textId="77F35FC9" w:rsidR="002644E7" w:rsidRDefault="002644E7" w:rsidP="004E2C2D">
      <w:pPr>
        <w:pStyle w:val="Bullet1"/>
        <w:tabs>
          <w:tab w:val="clear" w:pos="720"/>
          <w:tab w:val="num" w:pos="432"/>
        </w:tabs>
        <w:ind w:left="432"/>
      </w:pPr>
      <w:r>
        <w:t xml:space="preserve">After returning the executed </w:t>
      </w:r>
      <w:r w:rsidR="001E3014" w:rsidRPr="00D973F6">
        <w:rPr>
          <w:i/>
          <w:iCs/>
        </w:rPr>
        <w:t>Grant</w:t>
      </w:r>
      <w:r w:rsidR="003F4B05">
        <w:rPr>
          <w:i/>
          <w:iCs/>
        </w:rPr>
        <w:t xml:space="preserve"> </w:t>
      </w:r>
      <w:r w:rsidR="0059698D">
        <w:rPr>
          <w:i/>
        </w:rPr>
        <w:t>Award</w:t>
      </w:r>
      <w:r w:rsidR="001E3014">
        <w:rPr>
          <w:i/>
        </w:rPr>
        <w:t xml:space="preserve"> </w:t>
      </w:r>
      <w:r w:rsidR="001E3014" w:rsidRPr="00D973F6">
        <w:rPr>
          <w:iCs/>
        </w:rPr>
        <w:t>form</w:t>
      </w:r>
      <w:r w:rsidR="0059698D" w:rsidRPr="00D973F6">
        <w:rPr>
          <w:iCs/>
        </w:rPr>
        <w:t>,</w:t>
      </w:r>
      <w:r w:rsidR="0059698D">
        <w:rPr>
          <w:i/>
        </w:rPr>
        <w:t xml:space="preserve"> </w:t>
      </w:r>
      <w:r>
        <w:t xml:space="preserve">the recipient should contact the </w:t>
      </w:r>
      <w:r w:rsidR="0059698D">
        <w:t>State CDBG</w:t>
      </w:r>
      <w:r>
        <w:t xml:space="preserve"> Grants Manager for the recipient's geographic area to obtain technical assistance on start-up requirements and general program procedures.  </w:t>
      </w:r>
    </w:p>
    <w:p w14:paraId="234E1B87" w14:textId="02A354B9" w:rsidR="002644E7" w:rsidRDefault="002644E7" w:rsidP="004E2C2D">
      <w:pPr>
        <w:pStyle w:val="Bullet2"/>
        <w:tabs>
          <w:tab w:val="num" w:pos="792"/>
        </w:tabs>
        <w:ind w:left="432"/>
      </w:pPr>
      <w:r>
        <w:t>A list of the Grants Managers and their phone numbers is found</w:t>
      </w:r>
      <w:r w:rsidR="00E95720">
        <w:t xml:space="preserve"> on </w:t>
      </w:r>
      <w:r w:rsidR="0059698D">
        <w:t>the State’s CDBG Program’s</w:t>
      </w:r>
      <w:r w:rsidR="00E95720">
        <w:t xml:space="preserve"> website</w:t>
      </w:r>
      <w:r w:rsidR="00E72399">
        <w:t xml:space="preserve"> at </w:t>
      </w:r>
      <w:r w:rsidR="6B9520F3">
        <w:t>cdbgsc.com</w:t>
      </w:r>
      <w:r>
        <w:t>.</w:t>
      </w:r>
    </w:p>
    <w:p w14:paraId="0682D49A" w14:textId="7316A908" w:rsidR="002644E7" w:rsidRDefault="002644E7" w:rsidP="005012CA">
      <w:pPr>
        <w:pStyle w:val="Heading2"/>
        <w:keepLines/>
      </w:pPr>
      <w:r>
        <w:t xml:space="preserve">Section </w:t>
      </w:r>
      <w:r w:rsidR="0059698D">
        <w:t>4</w:t>
      </w:r>
      <w:r w:rsidR="00C405B0">
        <w:t xml:space="preserve"> -</w:t>
      </w:r>
      <w:r>
        <w:t xml:space="preserve"> CDBG Start-Up Checklist and Special Conditions</w:t>
      </w:r>
    </w:p>
    <w:p w14:paraId="6422C127" w14:textId="1B9F92B9" w:rsidR="002644E7" w:rsidRDefault="002644E7" w:rsidP="00D81157">
      <w:pPr>
        <w:pStyle w:val="Normal1"/>
        <w:spacing w:after="200"/>
        <w:jc w:val="both"/>
      </w:pPr>
      <w:r>
        <w:t xml:space="preserve">The </w:t>
      </w:r>
      <w:r w:rsidRPr="22F486ED">
        <w:rPr>
          <w:i/>
          <w:iCs/>
        </w:rPr>
        <w:t xml:space="preserve">CDBG Start-Up Checklist </w:t>
      </w:r>
      <w:r>
        <w:t xml:space="preserve">identifies the actions and documentation necessary for the recipient to complete prior to the drawdown of any CDBG funds.  (A copy of the checklist </w:t>
      </w:r>
      <w:proofErr w:type="gramStart"/>
      <w:r>
        <w:t>is located in</w:t>
      </w:r>
      <w:proofErr w:type="gramEnd"/>
      <w:r>
        <w:t xml:space="preserve"> the attachments of this chapter).  The </w:t>
      </w:r>
      <w:r w:rsidRPr="22F486ED">
        <w:rPr>
          <w:i/>
          <w:iCs/>
        </w:rPr>
        <w:t xml:space="preserve">Start-Up Checklist </w:t>
      </w:r>
      <w:r>
        <w:t>should be used as a cover</w:t>
      </w:r>
      <w:r w:rsidR="00E72399">
        <w:t xml:space="preserve"> page</w:t>
      </w:r>
      <w:r>
        <w:t xml:space="preserve"> when returning documents to </w:t>
      </w:r>
      <w:r w:rsidR="0059698D">
        <w:t>the State CDBG Program o</w:t>
      </w:r>
      <w:r>
        <w:t xml:space="preserve">r Finance.  The recipient must return the checklist to </w:t>
      </w:r>
      <w:r w:rsidR="0059698D">
        <w:t>the State</w:t>
      </w:r>
      <w:r>
        <w:t xml:space="preserve"> showing the date each item was submitted to </w:t>
      </w:r>
      <w:r w:rsidR="0059698D">
        <w:t>the State</w:t>
      </w:r>
      <w:r>
        <w:t xml:space="preserve"> or to Finance.  No grant funds will be released until </w:t>
      </w:r>
      <w:r w:rsidRPr="22F486ED">
        <w:rPr>
          <w:u w:val="words"/>
        </w:rPr>
        <w:t>all</w:t>
      </w:r>
      <w:r>
        <w:t xml:space="preserve"> applicable items have been received and are found to be acceptable.  After all documentation has been received and approved, a copy will be signed by the </w:t>
      </w:r>
      <w:r w:rsidR="0059698D">
        <w:t>State</w:t>
      </w:r>
      <w:r>
        <w:t xml:space="preserve"> and Finance and </w:t>
      </w:r>
      <w:r w:rsidR="69907FD3">
        <w:t>sent</w:t>
      </w:r>
      <w:r>
        <w:t xml:space="preserve"> to the </w:t>
      </w:r>
      <w:r w:rsidR="00162D9E">
        <w:t xml:space="preserve">Grant </w:t>
      </w:r>
      <w:r w:rsidR="284BD74B">
        <w:t>Administrator and locality</w:t>
      </w:r>
      <w:r>
        <w:t xml:space="preserve">.  </w:t>
      </w:r>
    </w:p>
    <w:p w14:paraId="2458F1A0" w14:textId="5E2D4D95" w:rsidR="002644E7" w:rsidRDefault="002644E7" w:rsidP="00D81157">
      <w:pPr>
        <w:pStyle w:val="Normal1"/>
        <w:spacing w:after="200"/>
        <w:jc w:val="both"/>
      </w:pPr>
      <w:r>
        <w:t xml:space="preserve">The following is a summary of the required documentation that must be submitted to </w:t>
      </w:r>
      <w:r w:rsidR="0059698D">
        <w:t>the State</w:t>
      </w:r>
      <w:r w:rsidR="00E72399">
        <w:t xml:space="preserve"> in the order listed below</w:t>
      </w:r>
      <w:r>
        <w:t xml:space="preserve">.  </w:t>
      </w:r>
      <w:proofErr w:type="gramStart"/>
      <w:r w:rsidR="7F9A5B33">
        <w:t>All</w:t>
      </w:r>
      <w:r w:rsidR="00A85377">
        <w:t xml:space="preserve"> of</w:t>
      </w:r>
      <w:proofErr w:type="gramEnd"/>
      <w:r w:rsidR="00A85377">
        <w:t xml:space="preserve"> t</w:t>
      </w:r>
      <w:r>
        <w:t xml:space="preserve">he forms required by the </w:t>
      </w:r>
      <w:r w:rsidRPr="22F486ED">
        <w:rPr>
          <w:i/>
          <w:iCs/>
        </w:rPr>
        <w:t>Start-Up Checklist</w:t>
      </w:r>
      <w:r>
        <w:t xml:space="preserve"> are included in the </w:t>
      </w:r>
      <w:r w:rsidR="0071508C">
        <w:t>forms section of the web site</w:t>
      </w:r>
      <w:r>
        <w:t xml:space="preserve">. </w:t>
      </w:r>
      <w:r w:rsidR="00A85377">
        <w:t xml:space="preserve"> </w:t>
      </w:r>
    </w:p>
    <w:p w14:paraId="033A55A7" w14:textId="7E6EA1F3" w:rsidR="002644E7" w:rsidRDefault="002644E7" w:rsidP="006E5FCC">
      <w:pPr>
        <w:pStyle w:val="Bullet1"/>
        <w:tabs>
          <w:tab w:val="clear" w:pos="720"/>
          <w:tab w:val="num" w:pos="432"/>
        </w:tabs>
        <w:spacing w:after="200"/>
        <w:ind w:left="432"/>
      </w:pPr>
      <w:r>
        <w:rPr>
          <w:i/>
          <w:u w:val="single"/>
        </w:rPr>
        <w:t>Grant Award Form</w:t>
      </w:r>
      <w:r>
        <w:t xml:space="preserve"> - An official with the legal authority to </w:t>
      </w:r>
      <w:proofErr w:type="gramStart"/>
      <w:r>
        <w:t>enter into</w:t>
      </w:r>
      <w:proofErr w:type="gramEnd"/>
      <w:r>
        <w:t xml:space="preserve"> contracts for the recipient, along with two elected officials, must sign two copies of the </w:t>
      </w:r>
      <w:r>
        <w:rPr>
          <w:i/>
        </w:rPr>
        <w:t>Grant Award form</w:t>
      </w:r>
      <w:r>
        <w:t xml:space="preserve"> and return it to </w:t>
      </w:r>
      <w:r w:rsidR="0059698D">
        <w:t>the State</w:t>
      </w:r>
      <w:r>
        <w:t xml:space="preserve"> within fifteen days of the date on the form.</w:t>
      </w:r>
    </w:p>
    <w:p w14:paraId="6FF4A8EE" w14:textId="426B5979" w:rsidR="004070BE" w:rsidRDefault="004070BE" w:rsidP="00D55F6B">
      <w:pPr>
        <w:pStyle w:val="Bullet1"/>
        <w:tabs>
          <w:tab w:val="clear" w:pos="720"/>
          <w:tab w:val="num" w:pos="432"/>
        </w:tabs>
        <w:spacing w:before="0"/>
        <w:ind w:left="432"/>
      </w:pPr>
      <w:r w:rsidRPr="21F1BC35">
        <w:rPr>
          <w:i/>
          <w:iCs/>
          <w:u w:val="single"/>
        </w:rPr>
        <w:t>Performance and Accomplishment Report</w:t>
      </w:r>
      <w:r w:rsidRPr="21F1BC35">
        <w:rPr>
          <w:u w:val="single"/>
        </w:rPr>
        <w:t xml:space="preserve"> and </w:t>
      </w:r>
      <w:r w:rsidRPr="21F1BC35">
        <w:rPr>
          <w:i/>
          <w:iCs/>
          <w:u w:val="single"/>
        </w:rPr>
        <w:t>Pr</w:t>
      </w:r>
      <w:r w:rsidR="00FB0F6E" w:rsidRPr="21F1BC35">
        <w:rPr>
          <w:i/>
          <w:iCs/>
          <w:u w:val="single"/>
        </w:rPr>
        <w:t>oposed</w:t>
      </w:r>
      <w:r w:rsidRPr="21F1BC35">
        <w:rPr>
          <w:i/>
          <w:iCs/>
          <w:u w:val="single"/>
        </w:rPr>
        <w:t xml:space="preserve"> </w:t>
      </w:r>
      <w:r w:rsidR="003C719D" w:rsidRPr="21F1BC35">
        <w:rPr>
          <w:i/>
          <w:iCs/>
          <w:u w:val="single"/>
        </w:rPr>
        <w:t xml:space="preserve">Activity and Beneficiary Report - </w:t>
      </w:r>
      <w:r w:rsidRPr="21F1BC35">
        <w:rPr>
          <w:i/>
          <w:iCs/>
          <w:u w:val="single"/>
        </w:rPr>
        <w:t>EO-2</w:t>
      </w:r>
      <w:r>
        <w:t xml:space="preserve"> – These forms are used to indicate proposed accomplishments</w:t>
      </w:r>
      <w:r w:rsidR="00676DBF">
        <w:t xml:space="preserve">, </w:t>
      </w:r>
      <w:r>
        <w:t>outcomes</w:t>
      </w:r>
      <w:r w:rsidR="00676DBF">
        <w:t>, leveraging, etc.</w:t>
      </w:r>
      <w:r>
        <w:t xml:space="preserve"> for the project, as well as the number of individuals who </w:t>
      </w:r>
      <w:r>
        <w:lastRenderedPageBreak/>
        <w:t>will benefit from project activities and their income, race and ethnicity.  Numbers of total and LMI beneficiaries shown on the EO-2 must match the Target Plan submitted in the approved application.</w:t>
      </w:r>
      <w:r w:rsidR="00676DBF">
        <w:t xml:space="preserve">  Only the </w:t>
      </w:r>
      <w:r w:rsidR="4BEA6F14">
        <w:t>“</w:t>
      </w:r>
      <w:r w:rsidR="00676DBF">
        <w:t>proposed</w:t>
      </w:r>
      <w:r w:rsidR="5F0DA720">
        <w:t>”</w:t>
      </w:r>
      <w:r w:rsidR="00676DBF">
        <w:t xml:space="preserve"> columns of the Performance and Accomplishment Report need to be filled out.  Grant recipients should call </w:t>
      </w:r>
      <w:r w:rsidR="00D57257">
        <w:t>their grant manager</w:t>
      </w:r>
      <w:r w:rsidR="00676DBF">
        <w:t>, as needed, for assistance with either form.</w:t>
      </w:r>
      <w:r w:rsidR="00416FB3">
        <w:t xml:space="preserve">  </w:t>
      </w:r>
    </w:p>
    <w:p w14:paraId="4E904CFF" w14:textId="78B257DE" w:rsidR="006E5FCC" w:rsidRPr="006E5FCC" w:rsidRDefault="004070BE" w:rsidP="00D55F6B">
      <w:pPr>
        <w:pStyle w:val="Bullet1"/>
        <w:tabs>
          <w:tab w:val="clear" w:pos="720"/>
          <w:tab w:val="num" w:pos="432"/>
        </w:tabs>
        <w:spacing w:before="0"/>
        <w:ind w:left="432"/>
        <w:rPr>
          <w:rFonts w:cs="Tahoma"/>
        </w:rPr>
      </w:pPr>
      <w:r w:rsidRPr="006E5FCC">
        <w:rPr>
          <w:i/>
          <w:iCs/>
          <w:u w:val="single"/>
        </w:rPr>
        <w:t xml:space="preserve">Contact Information </w:t>
      </w:r>
      <w:r w:rsidR="00CA520D" w:rsidRPr="006E5FCC">
        <w:rPr>
          <w:i/>
          <w:iCs/>
          <w:u w:val="single"/>
        </w:rPr>
        <w:t>F</w:t>
      </w:r>
      <w:r w:rsidR="00676DBF" w:rsidRPr="006E5FCC">
        <w:rPr>
          <w:i/>
          <w:iCs/>
          <w:u w:val="single"/>
        </w:rPr>
        <w:t>orm</w:t>
      </w:r>
      <w:r>
        <w:t xml:space="preserve"> – It is important that </w:t>
      </w:r>
      <w:r w:rsidR="0059698D">
        <w:t>the State</w:t>
      </w:r>
      <w:r>
        <w:t xml:space="preserve"> ha</w:t>
      </w:r>
      <w:r w:rsidR="00D57257">
        <w:t>s</w:t>
      </w:r>
      <w:r>
        <w:t xml:space="preserve"> complete and up to date contact information for the grant recipient and the grant administrator.</w:t>
      </w:r>
      <w:r w:rsidR="00676DBF">
        <w:t xml:space="preserve">  Addresses, phone and fax numbers</w:t>
      </w:r>
      <w:r w:rsidR="00A96087">
        <w:t>,</w:t>
      </w:r>
      <w:r w:rsidR="00676DBF">
        <w:t xml:space="preserve"> email addresses</w:t>
      </w:r>
      <w:r w:rsidR="00A96087">
        <w:t xml:space="preserve">, and federal identification numbers (i.e., </w:t>
      </w:r>
      <w:r w:rsidR="50B16D37">
        <w:t>Unique Entity ID</w:t>
      </w:r>
      <w:r w:rsidR="080B79DE">
        <w:t xml:space="preserve"> (UEI)</w:t>
      </w:r>
      <w:r w:rsidR="00A96087">
        <w:t xml:space="preserve">, </w:t>
      </w:r>
      <w:r w:rsidR="00672A27">
        <w:t>CAGE code</w:t>
      </w:r>
      <w:r w:rsidR="00A96087">
        <w:t>)</w:t>
      </w:r>
      <w:r w:rsidR="00676DBF">
        <w:t xml:space="preserve"> should be updated on this form and included in the start-up package. </w:t>
      </w:r>
      <w:r w:rsidR="00416FB3">
        <w:t xml:space="preserve"> </w:t>
      </w:r>
      <w:r w:rsidR="495C5F80">
        <w:t>UEI</w:t>
      </w:r>
      <w:r w:rsidR="00672A27">
        <w:t xml:space="preserve"> and CAGE codes relate to federal registrations required for grantees. See </w:t>
      </w:r>
      <w:r w:rsidR="00672A27" w:rsidRPr="00B427AA">
        <w:t>Chapter 1</w:t>
      </w:r>
      <w:r w:rsidR="00961B06">
        <w:t>1</w:t>
      </w:r>
      <w:r w:rsidR="00672A27">
        <w:t>, Other Requ</w:t>
      </w:r>
      <w:r w:rsidR="00BA2476">
        <w:t>i</w:t>
      </w:r>
      <w:r w:rsidR="00672A27">
        <w:t>rements for more information.</w:t>
      </w:r>
    </w:p>
    <w:p w14:paraId="75D81C7A" w14:textId="6F02396C" w:rsidR="006E5FCC" w:rsidRPr="006E5FCC" w:rsidRDefault="002644E7" w:rsidP="00D55F6B">
      <w:pPr>
        <w:pStyle w:val="Bullet1"/>
        <w:tabs>
          <w:tab w:val="clear" w:pos="720"/>
          <w:tab w:val="num" w:pos="432"/>
        </w:tabs>
        <w:spacing w:before="0"/>
        <w:ind w:left="432"/>
      </w:pPr>
      <w:r w:rsidRPr="006E5FCC">
        <w:rPr>
          <w:i/>
          <w:iCs/>
          <w:u w:val="single"/>
        </w:rPr>
        <w:t>Administrative Contract</w:t>
      </w:r>
      <w:r>
        <w:t xml:space="preserve"> - If the recipient intends to use a consultant for program management, there must be a contract between the recipient and the consultant.  (A </w:t>
      </w:r>
      <w:r w:rsidR="00FC7BAE">
        <w:t xml:space="preserve">dated and executed </w:t>
      </w:r>
      <w:r>
        <w:t xml:space="preserve">copy of this contract should be in the funding recipient’s files.)  Remember that </w:t>
      </w:r>
      <w:r w:rsidR="2CF9B96F">
        <w:t>if CDBG funds will be used to pay a consultant other than a Council of Government</w:t>
      </w:r>
      <w:r w:rsidR="6A7C229F">
        <w:t xml:space="preserve"> (COG)</w:t>
      </w:r>
      <w:r w:rsidR="2CF9B96F">
        <w:t xml:space="preserve">, </w:t>
      </w:r>
      <w:r>
        <w:t xml:space="preserve">the method of procuring the consultant must comply with the procurement practices outlined in the applicable sections of the State CDBG Procurement procedures outlined </w:t>
      </w:r>
      <w:r w:rsidRPr="0095104B">
        <w:t xml:space="preserve">in Chapter </w:t>
      </w:r>
      <w:r w:rsidR="0095104B">
        <w:t>7</w:t>
      </w:r>
      <w:r>
        <w:t xml:space="preserve">.  The method of procurement, basis for selection, as well as the proposed contract and </w:t>
      </w:r>
      <w:r w:rsidRPr="006E5FCC">
        <w:rPr>
          <w:i/>
          <w:iCs/>
        </w:rPr>
        <w:t>Contract Transmittal Form</w:t>
      </w:r>
      <w:r>
        <w:t xml:space="preserve">, </w:t>
      </w:r>
      <w:r w:rsidRPr="006E5FCC">
        <w:rPr>
          <w:i/>
          <w:iCs/>
        </w:rPr>
        <w:t>C-1</w:t>
      </w:r>
      <w:r>
        <w:t xml:space="preserve"> must be submitted to </w:t>
      </w:r>
      <w:r w:rsidR="0059698D">
        <w:t>the State</w:t>
      </w:r>
      <w:r>
        <w:t xml:space="preserve"> for prior approval.  Please see </w:t>
      </w:r>
      <w:r w:rsidRPr="0095104B">
        <w:t xml:space="preserve">Chapter </w:t>
      </w:r>
      <w:r w:rsidR="0095104B" w:rsidRPr="0095104B">
        <w:t>7</w:t>
      </w:r>
      <w:r w:rsidRPr="0095104B">
        <w:t>: Procurement and Contracting</w:t>
      </w:r>
      <w:r>
        <w:t xml:space="preserve"> for </w:t>
      </w:r>
      <w:r w:rsidR="00A85377">
        <w:t xml:space="preserve">a copy of this form and </w:t>
      </w:r>
      <w:r>
        <w:t xml:space="preserve">more information. </w:t>
      </w:r>
      <w:r w:rsidRPr="006E5FCC">
        <w:rPr>
          <w:rFonts w:cs="Tahoma"/>
        </w:rPr>
        <w:t>(Note: A general conflict exists where a local government awards a contract to a firm to administer its CDBG program, while the same firm is to provide engineering or architectural design service on the same project.  In this case, an administrat</w:t>
      </w:r>
      <w:r w:rsidR="00A7067F" w:rsidRPr="006E5FCC">
        <w:rPr>
          <w:rFonts w:cs="Tahoma"/>
        </w:rPr>
        <w:t>ive contractor</w:t>
      </w:r>
      <w:r w:rsidRPr="006E5FCC">
        <w:rPr>
          <w:rFonts w:cs="Tahoma"/>
        </w:rPr>
        <w:t xml:space="preserve"> may not oversee and approve </w:t>
      </w:r>
      <w:r w:rsidR="00A7067F" w:rsidRPr="006E5FCC">
        <w:rPr>
          <w:rFonts w:cs="Tahoma"/>
        </w:rPr>
        <w:t>its</w:t>
      </w:r>
      <w:r w:rsidRPr="006E5FCC">
        <w:rPr>
          <w:rFonts w:cs="Tahoma"/>
        </w:rPr>
        <w:t xml:space="preserve"> own work.)</w:t>
      </w:r>
    </w:p>
    <w:p w14:paraId="1CF728CD" w14:textId="7B1BD570" w:rsidR="002644E7" w:rsidRDefault="002644E7" w:rsidP="00D55F6B">
      <w:pPr>
        <w:pStyle w:val="Bullet1"/>
        <w:tabs>
          <w:tab w:val="clear" w:pos="720"/>
          <w:tab w:val="num" w:pos="432"/>
        </w:tabs>
        <w:spacing w:before="0"/>
        <w:ind w:left="432"/>
      </w:pPr>
      <w:r w:rsidRPr="00306666">
        <w:rPr>
          <w:i/>
          <w:iCs/>
          <w:u w:val="single"/>
        </w:rPr>
        <w:t>Procuring Consulting Services for Project Management</w:t>
      </w:r>
      <w:r>
        <w:t xml:space="preserve"> - If a recipient intends to utilize the services of a Council of Government or other public agency,</w:t>
      </w:r>
      <w:r w:rsidR="00CF0132">
        <w:t xml:space="preserve"> formal</w:t>
      </w:r>
      <w:r>
        <w:t xml:space="preserve"> </w:t>
      </w:r>
      <w:r w:rsidR="00CF0132">
        <w:t>procurement is not required, and</w:t>
      </w:r>
      <w:r>
        <w:t xml:space="preserve"> the proposed contract does not need to be submitted to </w:t>
      </w:r>
      <w:r w:rsidR="0059698D">
        <w:t>the State</w:t>
      </w:r>
      <w:r>
        <w:t xml:space="preserve"> for approval.  </w:t>
      </w:r>
      <w:r w:rsidR="00FC7BAE">
        <w:t>(A dated and executed copy of this contract should be in the funding recipient’s files.)</w:t>
      </w:r>
      <w:r w:rsidR="07622A2D">
        <w:t xml:space="preserve"> </w:t>
      </w:r>
      <w:r>
        <w:t>If the recipient intends to use its own employees to administer the grant, no contract is necessary.</w:t>
      </w:r>
    </w:p>
    <w:p w14:paraId="50E50D20" w14:textId="205C9356" w:rsidR="002644E7" w:rsidRDefault="009F7B4D" w:rsidP="00D55F6B">
      <w:pPr>
        <w:pStyle w:val="Bullet1"/>
        <w:numPr>
          <w:ilvl w:val="0"/>
          <w:numId w:val="21"/>
        </w:numPr>
        <w:spacing w:before="0"/>
      </w:pPr>
      <w:r w:rsidRPr="06C75B50">
        <w:rPr>
          <w:i/>
          <w:iCs/>
          <w:u w:val="single"/>
        </w:rPr>
        <w:t>Environmental Release/Clearance</w:t>
      </w:r>
      <w:r w:rsidRPr="06C75B50">
        <w:rPr>
          <w:i/>
          <w:iCs/>
        </w:rPr>
        <w:t xml:space="preserve"> </w:t>
      </w:r>
      <w:r w:rsidR="002644E7">
        <w:t>- Fulfillment of environmental review responsibilities, as outlined in Chapter 2, is required of all CDBG recipients.  Proper environmental review procedures must be followed and documented.  Once these procedures have been completed, the recipient submits the appropriate form</w:t>
      </w:r>
      <w:r w:rsidR="12DB3AE5">
        <w:t xml:space="preserve"> with backup documentation</w:t>
      </w:r>
      <w:r w:rsidR="002644E7">
        <w:t xml:space="preserve"> as certification of compliance with environmental requirements.  </w:t>
      </w:r>
      <w:r w:rsidR="00A85377">
        <w:t xml:space="preserve">(See the attachments to Chapter 2.)  </w:t>
      </w:r>
      <w:r w:rsidR="002644E7">
        <w:t xml:space="preserve">A recipient may not draw down, obligate or expend CDBG funds for </w:t>
      </w:r>
      <w:r w:rsidR="00D57257">
        <w:t xml:space="preserve">any </w:t>
      </w:r>
      <w:r w:rsidR="002644E7">
        <w:t xml:space="preserve">activities until </w:t>
      </w:r>
      <w:r w:rsidR="0059698D">
        <w:t>the State</w:t>
      </w:r>
      <w:r w:rsidR="002644E7">
        <w:t xml:space="preserve"> has approved the Request for Release of Funds, or a Documentation of </w:t>
      </w:r>
      <w:r w:rsidR="2C6D190D">
        <w:t>Categorical Exclusion/</w:t>
      </w:r>
      <w:r w:rsidR="002644E7">
        <w:t>Exemption.</w:t>
      </w:r>
    </w:p>
    <w:p w14:paraId="7E35577E" w14:textId="04BC0412" w:rsidR="002644E7" w:rsidRDefault="002644E7" w:rsidP="00D55F6B">
      <w:pPr>
        <w:pStyle w:val="Bullet1"/>
        <w:numPr>
          <w:ilvl w:val="0"/>
          <w:numId w:val="21"/>
        </w:numPr>
        <w:spacing w:before="0"/>
      </w:pPr>
      <w:r>
        <w:rPr>
          <w:i/>
          <w:u w:val="single"/>
        </w:rPr>
        <w:lastRenderedPageBreak/>
        <w:t>Section 504 Compliance Schedule</w:t>
      </w:r>
      <w:r>
        <w:t xml:space="preserve"> - The recipient is required to submit a schedule for meeting each of the requirements in Section 504 of the Rehabilit</w:t>
      </w:r>
      <w:r w:rsidR="00A85377">
        <w:t xml:space="preserve">ation Act of 1973, as amended. </w:t>
      </w:r>
      <w:r>
        <w:t>(</w:t>
      </w:r>
      <w:r w:rsidRPr="00A27954">
        <w:t xml:space="preserve">Refer to Chapter </w:t>
      </w:r>
      <w:r w:rsidR="001408C8" w:rsidRPr="00A27954">
        <w:t>1</w:t>
      </w:r>
      <w:r w:rsidR="00A27954" w:rsidRPr="00A27954">
        <w:t>1</w:t>
      </w:r>
      <w:r w:rsidR="001408C8">
        <w:t xml:space="preserve"> </w:t>
      </w:r>
      <w:r>
        <w:t>for more information on Section 504 requirements</w:t>
      </w:r>
      <w:r w:rsidR="00A85377">
        <w:t xml:space="preserve"> and the attachments to this chapter for the form</w:t>
      </w:r>
      <w:r>
        <w:t xml:space="preserve">.) If the recipient has already completed some of the required tasks, the date each was completed should be shown on the form.  </w:t>
      </w:r>
    </w:p>
    <w:p w14:paraId="5F6A78EE" w14:textId="1A8D121A" w:rsidR="002644E7" w:rsidRDefault="002644E7" w:rsidP="008D2E97">
      <w:pPr>
        <w:pStyle w:val="Bullet2"/>
        <w:keepLines/>
        <w:numPr>
          <w:ilvl w:val="1"/>
          <w:numId w:val="21"/>
        </w:numPr>
        <w:spacing w:before="0"/>
      </w:pPr>
      <w:r>
        <w:t xml:space="preserve">If the recipient has had a </w:t>
      </w:r>
      <w:r>
        <w:rPr>
          <w:i/>
        </w:rPr>
        <w:t>Section 504 Compliance Schedule</w:t>
      </w:r>
      <w:r>
        <w:t xml:space="preserve"> approved by </w:t>
      </w:r>
      <w:r w:rsidR="0059698D">
        <w:t>the State</w:t>
      </w:r>
      <w:r>
        <w:t xml:space="preserve"> in the last twelve months under another CDBG grant and there are no required changes to the Schedule, a copy of the schedule may be submitted with this grant number added to the Schedule.  </w:t>
      </w:r>
    </w:p>
    <w:p w14:paraId="082BCF15" w14:textId="3DC16C52" w:rsidR="00035B5D" w:rsidRPr="00A27954" w:rsidRDefault="00035B5D" w:rsidP="00D55F6B">
      <w:pPr>
        <w:pStyle w:val="Bullet1"/>
        <w:numPr>
          <w:ilvl w:val="0"/>
          <w:numId w:val="21"/>
        </w:numPr>
        <w:spacing w:before="0"/>
      </w:pPr>
      <w:r>
        <w:rPr>
          <w:i/>
          <w:u w:val="single"/>
        </w:rPr>
        <w:t xml:space="preserve">Section 102 Disclosure Report </w:t>
      </w:r>
      <w:r>
        <w:t>– This form is required by Section 102 of the HUD Reform Act of 1989.  Such disclosures include the amount of assistance, sources and uses</w:t>
      </w:r>
      <w:r w:rsidR="006B7182">
        <w:t>,</w:t>
      </w:r>
      <w:r>
        <w:t xml:space="preserve"> and financial interests of persons</w:t>
      </w:r>
      <w:r w:rsidR="00D27EDF">
        <w:t xml:space="preserve"> in activities funded with federal funds.  This</w:t>
      </w:r>
      <w:r w:rsidR="006B7182">
        <w:t xml:space="preserve"> form</w:t>
      </w:r>
      <w:r w:rsidR="00D27EDF">
        <w:t xml:space="preserve"> should be submitted at start up if not included with the application.  (See </w:t>
      </w:r>
      <w:r w:rsidR="00D27EDF" w:rsidRPr="00A27954">
        <w:t>Chapter 1</w:t>
      </w:r>
      <w:r w:rsidR="00A27954" w:rsidRPr="00A27954">
        <w:t>1</w:t>
      </w:r>
      <w:r w:rsidR="00D27EDF" w:rsidRPr="00A27954">
        <w:t xml:space="preserve"> for more information and a copy of the form</w:t>
      </w:r>
      <w:r w:rsidR="005F3B38" w:rsidRPr="00A27954">
        <w:t>.</w:t>
      </w:r>
      <w:r w:rsidR="00D27EDF" w:rsidRPr="00A27954">
        <w:t>)</w:t>
      </w:r>
    </w:p>
    <w:p w14:paraId="13B3FAE0" w14:textId="09BC9010" w:rsidR="002644E7" w:rsidRDefault="002644E7" w:rsidP="00D55F6B">
      <w:pPr>
        <w:pStyle w:val="Bullet1"/>
        <w:numPr>
          <w:ilvl w:val="0"/>
          <w:numId w:val="21"/>
        </w:numPr>
        <w:spacing w:before="0"/>
      </w:pPr>
      <w:r w:rsidRPr="06C75B50">
        <w:rPr>
          <w:i/>
          <w:iCs/>
          <w:u w:val="single"/>
        </w:rPr>
        <w:t>Subrecipient Agreement</w:t>
      </w:r>
      <w:r w:rsidR="00F02CA0" w:rsidRPr="06C75B50">
        <w:rPr>
          <w:u w:val="single"/>
        </w:rPr>
        <w:t xml:space="preserve"> </w:t>
      </w:r>
      <w:r>
        <w:t xml:space="preserve">- If a recipient intends to subgrant funds to a subrecipient, such as a </w:t>
      </w:r>
      <w:r w:rsidR="4432A1F6">
        <w:t>water/sewer authority</w:t>
      </w:r>
      <w:r>
        <w:t xml:space="preserve"> or other CDBG eligible subrecipient, a subrecipient agreement is required to be submitted to </w:t>
      </w:r>
      <w:r w:rsidR="0059698D">
        <w:t>the State</w:t>
      </w:r>
      <w:r>
        <w:t xml:space="preserve"> for approval prior to its execution.</w:t>
      </w:r>
      <w:r w:rsidR="00A85377">
        <w:t xml:space="preserve">  (Refer </w:t>
      </w:r>
      <w:r w:rsidR="00A85377" w:rsidRPr="00A27954">
        <w:t xml:space="preserve">to Chapter </w:t>
      </w:r>
      <w:r w:rsidR="00A27954" w:rsidRPr="00A27954">
        <w:t>7</w:t>
      </w:r>
      <w:r w:rsidR="00A85377" w:rsidRPr="00A27954">
        <w:t xml:space="preserve"> for</w:t>
      </w:r>
      <w:r w:rsidR="00A85377">
        <w:t xml:space="preserve"> more information and the </w:t>
      </w:r>
      <w:r w:rsidR="0061425C">
        <w:t>form</w:t>
      </w:r>
      <w:r w:rsidR="00DB3253">
        <w:t>s section of the web site</w:t>
      </w:r>
      <w:r w:rsidR="00A85377">
        <w:t xml:space="preserve">.) </w:t>
      </w:r>
    </w:p>
    <w:p w14:paraId="7AAC1739" w14:textId="5841E7FF" w:rsidR="002644E7" w:rsidRDefault="002644E7" w:rsidP="00D55F6B">
      <w:pPr>
        <w:pStyle w:val="Bullet1"/>
        <w:numPr>
          <w:ilvl w:val="0"/>
          <w:numId w:val="21"/>
        </w:numPr>
      </w:pPr>
      <w:r w:rsidRPr="06C75B50">
        <w:rPr>
          <w:i/>
          <w:iCs/>
          <w:u w:val="single"/>
        </w:rPr>
        <w:t>Special Conditions</w:t>
      </w:r>
      <w:r>
        <w:t xml:space="preserve"> - Special conditions for a grant are found on the signature page or as an attachment to the </w:t>
      </w:r>
      <w:r w:rsidRPr="06C75B50">
        <w:rPr>
          <w:i/>
          <w:iCs/>
        </w:rPr>
        <w:t xml:space="preserve">Grant </w:t>
      </w:r>
      <w:r w:rsidR="01B61A94" w:rsidRPr="06C75B50">
        <w:rPr>
          <w:i/>
          <w:iCs/>
        </w:rPr>
        <w:t>Award</w:t>
      </w:r>
      <w:r>
        <w:t xml:space="preserve">.  The recipient should pay close attention to any special conditions attached to the award and should make every effort to clear them as promptly as possible.  Failure to meet a special condition may result in the withdrawal of the grant by </w:t>
      </w:r>
      <w:r w:rsidR="0059698D">
        <w:t>the State</w:t>
      </w:r>
      <w:r>
        <w:t>.</w:t>
      </w:r>
    </w:p>
    <w:p w14:paraId="4BAF4B69" w14:textId="2E11C06B" w:rsidR="002644E7" w:rsidRDefault="00E72399" w:rsidP="00D81157">
      <w:pPr>
        <w:pStyle w:val="Bullet2"/>
        <w:numPr>
          <w:ilvl w:val="0"/>
          <w:numId w:val="0"/>
        </w:numPr>
        <w:spacing w:after="200"/>
      </w:pPr>
      <w:r>
        <w:t xml:space="preserve">Recipients may be required to attend training sponsored by </w:t>
      </w:r>
      <w:r w:rsidR="0059698D">
        <w:t>the CDBG Program</w:t>
      </w:r>
      <w:r>
        <w:t xml:space="preserve"> as well unless attendance is waived.</w:t>
      </w:r>
      <w:r w:rsidR="00BE628E">
        <w:t xml:space="preserve"> </w:t>
      </w:r>
      <w:r w:rsidR="002644E7">
        <w:t xml:space="preserve">Additional special conditions may be imposed at the discretion of </w:t>
      </w:r>
      <w:r w:rsidR="0059698D">
        <w:t>the State CDBG Program at any point throughout the duration of the project</w:t>
      </w:r>
      <w:r w:rsidR="002644E7">
        <w:t>.</w:t>
      </w:r>
    </w:p>
    <w:p w14:paraId="1EECD390" w14:textId="77777777" w:rsidR="002644E7" w:rsidRDefault="002644E7" w:rsidP="00764077">
      <w:pPr>
        <w:pStyle w:val="Normal1"/>
        <w:spacing w:before="0" w:after="200"/>
        <w:jc w:val="both"/>
      </w:pPr>
      <w:r>
        <w:t xml:space="preserve">The following three items are to be submitted separately to Finance by the recipient: </w:t>
      </w:r>
    </w:p>
    <w:p w14:paraId="7E7CFBAC" w14:textId="0C591086" w:rsidR="002644E7" w:rsidRPr="00A27954" w:rsidRDefault="002644E7" w:rsidP="00764077">
      <w:pPr>
        <w:pStyle w:val="Bullet1"/>
        <w:tabs>
          <w:tab w:val="clear" w:pos="720"/>
          <w:tab w:val="num" w:pos="432"/>
        </w:tabs>
        <w:spacing w:before="0"/>
        <w:ind w:left="432"/>
      </w:pPr>
      <w:r w:rsidRPr="41337037">
        <w:rPr>
          <w:i/>
          <w:iCs/>
          <w:u w:val="single"/>
        </w:rPr>
        <w:t xml:space="preserve">Authorized Signatures for Payments and </w:t>
      </w:r>
      <w:r w:rsidR="00F57B1D" w:rsidRPr="41337037">
        <w:rPr>
          <w:i/>
          <w:iCs/>
          <w:u w:val="single"/>
        </w:rPr>
        <w:t>Checks</w:t>
      </w:r>
      <w:r w:rsidRPr="41337037">
        <w:rPr>
          <w:i/>
          <w:iCs/>
          <w:u w:val="single"/>
        </w:rPr>
        <w:t xml:space="preserve"> Form</w:t>
      </w:r>
      <w:r>
        <w:t xml:space="preserve"> - This form designates the individuals who will be authorized to draw on </w:t>
      </w:r>
      <w:r w:rsidRPr="41337037">
        <w:rPr>
          <w:i/>
          <w:iCs/>
        </w:rPr>
        <w:t>the Request for Payment</w:t>
      </w:r>
      <w:r>
        <w:t xml:space="preserve"> and sign checks. It also designates the bank and account to receive CDBG funds requested</w:t>
      </w:r>
      <w:r w:rsidR="00AC2197">
        <w:t xml:space="preserve"> and whether the grant is advance or reimbursable</w:t>
      </w:r>
      <w:r>
        <w:t>.  (Please see Chapter 3 for more information</w:t>
      </w:r>
      <w:r w:rsidR="00DA276A">
        <w:t xml:space="preserve"> and </w:t>
      </w:r>
      <w:r w:rsidR="00A27954">
        <w:t>the forms section of the web site.)</w:t>
      </w:r>
    </w:p>
    <w:p w14:paraId="0C34B3EE" w14:textId="28966B96" w:rsidR="00A27954" w:rsidRPr="00CB3CEB" w:rsidRDefault="002644E7" w:rsidP="00C26C99">
      <w:pPr>
        <w:pStyle w:val="Bullet1"/>
        <w:tabs>
          <w:tab w:val="clear" w:pos="720"/>
          <w:tab w:val="num" w:pos="432"/>
        </w:tabs>
        <w:spacing w:before="0"/>
        <w:ind w:left="432"/>
      </w:pPr>
      <w:r w:rsidRPr="00CB3CEB">
        <w:rPr>
          <w:i/>
          <w:u w:val="single"/>
        </w:rPr>
        <w:t>Debarment/Suspension Certification</w:t>
      </w:r>
      <w:r w:rsidRPr="00CB3CEB">
        <w:t xml:space="preserve"> - Recipients must certify that no debarred, suspended, ineligible or voluntarily excluded persons or organizations will participate in this grant.  The certification extends to procurement contracts for goods and services over $100,000 or where the recipient or its officers will have a critical influence or control over any transaction relating to the contract.  (Please see Chapter </w:t>
      </w:r>
      <w:r w:rsidR="00F02CA0" w:rsidRPr="00CB3CEB">
        <w:t>8</w:t>
      </w:r>
      <w:r w:rsidRPr="00CB3CEB">
        <w:t xml:space="preserve"> for more information</w:t>
      </w:r>
      <w:r w:rsidR="00DA276A" w:rsidRPr="00CB3CEB">
        <w:t xml:space="preserve"> and </w:t>
      </w:r>
      <w:r w:rsidR="00A27954" w:rsidRPr="00CB3CEB">
        <w:t xml:space="preserve">the forms section of the web site.) </w:t>
      </w:r>
    </w:p>
    <w:p w14:paraId="143C50D3" w14:textId="4026E1F9" w:rsidR="002644E7" w:rsidRDefault="002644E7" w:rsidP="00C26C99">
      <w:pPr>
        <w:pStyle w:val="Bullet1"/>
        <w:tabs>
          <w:tab w:val="clear" w:pos="720"/>
          <w:tab w:val="num" w:pos="432"/>
        </w:tabs>
        <w:spacing w:before="0"/>
        <w:ind w:left="432"/>
      </w:pPr>
      <w:r w:rsidRPr="00B620CF">
        <w:rPr>
          <w:i/>
          <w:u w:val="single"/>
        </w:rPr>
        <w:lastRenderedPageBreak/>
        <w:t>Audit Requirements Certification Form</w:t>
      </w:r>
      <w:r w:rsidRPr="00B620CF">
        <w:t xml:space="preserve"> - The recipient certifies that it has reviewed the audit requirements and will comply with the provisions of OMB Circular A-133.  </w:t>
      </w:r>
      <w:r w:rsidR="00BA2130" w:rsidRPr="00B620CF">
        <w:t xml:space="preserve">If required, </w:t>
      </w:r>
      <w:r w:rsidR="000822E7" w:rsidRPr="00B620CF">
        <w:t>c</w:t>
      </w:r>
      <w:r w:rsidRPr="00B620CF">
        <w:t xml:space="preserve">opies of the audit will later be submitted to Finance for review and approval.  </w:t>
      </w:r>
      <w:r w:rsidR="00DA276A" w:rsidRPr="00B620CF">
        <w:t xml:space="preserve">(Please see Chapter 3 for more information </w:t>
      </w:r>
      <w:r w:rsidR="00A27954" w:rsidRPr="00B620CF">
        <w:t xml:space="preserve">and the forms section of the web site.) </w:t>
      </w:r>
    </w:p>
    <w:p w14:paraId="6DC094E2" w14:textId="700048A0" w:rsidR="00856C66" w:rsidRPr="00A138DC" w:rsidRDefault="00856C66" w:rsidP="00856C66">
      <w:pPr>
        <w:pStyle w:val="Bullet1"/>
        <w:numPr>
          <w:ilvl w:val="0"/>
          <w:numId w:val="0"/>
        </w:numPr>
        <w:spacing w:before="0"/>
        <w:rPr>
          <w:u w:val="single"/>
        </w:rPr>
      </w:pPr>
      <w:r w:rsidRPr="00A138DC">
        <w:rPr>
          <w:u w:val="single"/>
        </w:rPr>
        <w:t>Grants awarded prior to April 2, 2025:</w:t>
      </w:r>
    </w:p>
    <w:p w14:paraId="4F9ABDFE" w14:textId="2FBD583D" w:rsidR="00856C66" w:rsidRPr="00B620CF" w:rsidRDefault="00856C66" w:rsidP="00856C66">
      <w:pPr>
        <w:pStyle w:val="Bullet1"/>
        <w:numPr>
          <w:ilvl w:val="0"/>
          <w:numId w:val="21"/>
        </w:numPr>
        <w:spacing w:before="0"/>
      </w:pPr>
      <w:r>
        <w:rPr>
          <w:i/>
          <w:u w:val="single"/>
        </w:rPr>
        <w:t>Fair Housing Plan</w:t>
      </w:r>
      <w:r>
        <w:t xml:space="preserve"> - This plan must briefly describe the action(s) and schedule for each action that the recipient proposes to undertake to affirmatively further Fair Housing within the grant period.  A grantee that has received several CDBG grants in the past will be expected to undertake more than the minimum action to promote fair housing in the community.  (Refer to </w:t>
      </w:r>
      <w:r w:rsidRPr="00856C66">
        <w:t>Chapter 1</w:t>
      </w:r>
      <w:r w:rsidRPr="00856C66">
        <w:t>1</w:t>
      </w:r>
      <w:r>
        <w:t xml:space="preserve"> for more information on Fair </w:t>
      </w:r>
      <w:r>
        <w:t>Housing.)</w:t>
      </w:r>
    </w:p>
    <w:p w14:paraId="68F55829" w14:textId="475F84C7" w:rsidR="002644E7" w:rsidRDefault="002644E7" w:rsidP="005012CA">
      <w:pPr>
        <w:pStyle w:val="Heading2"/>
      </w:pPr>
      <w:r>
        <w:t xml:space="preserve">Section </w:t>
      </w:r>
      <w:r w:rsidR="0059698D">
        <w:t>5</w:t>
      </w:r>
      <w:r w:rsidR="00C405B0">
        <w:t xml:space="preserve"> -</w:t>
      </w:r>
      <w:r>
        <w:t xml:space="preserve"> Grant Period and Time Frame</w:t>
      </w:r>
      <w:r w:rsidR="003108FF">
        <w:br/>
      </w:r>
      <w:r>
        <w:t>for Project Completion</w:t>
      </w:r>
    </w:p>
    <w:p w14:paraId="27440EDD" w14:textId="77777777" w:rsidR="002644E7" w:rsidRDefault="002644E7" w:rsidP="00224097">
      <w:pPr>
        <w:pStyle w:val="Normal1"/>
        <w:spacing w:before="0"/>
        <w:jc w:val="both"/>
      </w:pPr>
      <w:r>
        <w:t xml:space="preserve">The </w:t>
      </w:r>
      <w:r w:rsidRPr="06C75B50">
        <w:rPr>
          <w:i/>
          <w:iCs/>
        </w:rPr>
        <w:t xml:space="preserve">Grant Award </w:t>
      </w:r>
      <w:r w:rsidRPr="00D973F6">
        <w:t>form</w:t>
      </w:r>
      <w:r>
        <w:t xml:space="preserve"> will indicate the period established for completion of all grant activities.  Generally, recipients are expected to complete projects and close-out the grant within twenty-four months.</w:t>
      </w:r>
    </w:p>
    <w:p w14:paraId="7F3B9E0A" w14:textId="77777777" w:rsidR="00224097" w:rsidRDefault="002644E7" w:rsidP="00224097">
      <w:pPr>
        <w:pStyle w:val="Normal1"/>
        <w:spacing w:before="0"/>
        <w:jc w:val="both"/>
      </w:pPr>
      <w:r>
        <w:t xml:space="preserve">Completion of program activities within the time frames established in the approved application is extremely important since future funding decisions will </w:t>
      </w:r>
      <w:proofErr w:type="gramStart"/>
      <w:r>
        <w:t>take into account</w:t>
      </w:r>
      <w:proofErr w:type="gramEnd"/>
      <w:r>
        <w:t xml:space="preserve"> timely implementation. The recipient must demonstrate satisfactory program progress within six months of grant award</w:t>
      </w:r>
      <w:r w:rsidR="00E72399">
        <w:t>.</w:t>
      </w:r>
      <w:r>
        <w:t xml:space="preserve"> </w:t>
      </w:r>
    </w:p>
    <w:p w14:paraId="4E2F4347" w14:textId="097F99CA" w:rsidR="002644E7" w:rsidRDefault="009358B4" w:rsidP="00224097">
      <w:pPr>
        <w:pStyle w:val="Normal1"/>
        <w:spacing w:before="0"/>
        <w:jc w:val="both"/>
      </w:pPr>
      <w:r>
        <w:rPr>
          <w:noProof/>
          <w:sz w:val="20"/>
        </w:rPr>
        <mc:AlternateContent>
          <mc:Choice Requires="wps">
            <w:drawing>
              <wp:anchor distT="0" distB="0" distL="114300" distR="114300" simplePos="0" relativeHeight="251658241" behindDoc="1" locked="1" layoutInCell="1" allowOverlap="1" wp14:anchorId="219DD694" wp14:editId="3764EB87">
                <wp:simplePos x="0" y="0"/>
                <wp:positionH relativeFrom="column">
                  <wp:posOffset>3914775</wp:posOffset>
                </wp:positionH>
                <wp:positionV relativeFrom="paragraph">
                  <wp:posOffset>531495</wp:posOffset>
                </wp:positionV>
                <wp:extent cx="1569720" cy="1577340"/>
                <wp:effectExtent l="9525" t="17145" r="87630" b="91440"/>
                <wp:wrapTight wrapText="bothSides">
                  <wp:wrapPolygon edited="0">
                    <wp:start x="-157" y="-191"/>
                    <wp:lineTo x="-157" y="21791"/>
                    <wp:lineTo x="804" y="23104"/>
                    <wp:lineTo x="23050" y="23104"/>
                    <wp:lineTo x="23050" y="1313"/>
                    <wp:lineTo x="21923" y="-191"/>
                    <wp:lineTo x="-157" y="-191"/>
                  </wp:wrapPolygon>
                </wp:wrapTight>
                <wp:docPr id="1415767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577340"/>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6607719C" w14:textId="77777777" w:rsidR="008B28A7" w:rsidRDefault="008B28A7">
                            <w:pPr>
                              <w:pStyle w:val="Normal1"/>
                            </w:pPr>
                            <w:r>
                              <w:t xml:space="preserve">Recipients should always include a revised Implementation Schedule, P-1 when requesting a grant period extension.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Text Box 3" style="position:absolute;left:0;text-align:left;margin-left:308.25pt;margin-top:41.85pt;width:123.6pt;height:124.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" w14:anchorId="219DD694">
                <v:shadow on="t" offset="6pt,6pt"/>
                <v:textbox>
                  <w:txbxContent>
                    <w:p w:rsidR="008B28A7" w:rsidRDefault="008B28A7" w14:paraId="6607719C" w14:textId="77777777">
                      <w:pPr>
                        <w:pStyle w:val="Normal1"/>
                      </w:pPr>
                      <w:r>
                        <w:t xml:space="preserve">Recipients should always include a revised Implementation Schedule, P-1 when requesting a grant period extension.   </w:t>
                      </w:r>
                    </w:p>
                  </w:txbxContent>
                </v:textbox>
                <w10:wrap type="tight"/>
                <w10:anchorlock/>
              </v:shape>
            </w:pict>
          </mc:Fallback>
        </mc:AlternateContent>
      </w:r>
      <w:r w:rsidR="0059698D" w:rsidRPr="41337037">
        <w:rPr>
          <w:noProof/>
        </w:rPr>
        <w:t>The State</w:t>
      </w:r>
      <w:r w:rsidR="002644E7">
        <w:t xml:space="preserve"> may choose to exercise its right to recapture all unobligated CDBG funds for grants that have not made significant progress within six months of grant award.  At other times during the grant period, if recipients are found in significant non-compliance with their project schedules, </w:t>
      </w:r>
      <w:r w:rsidR="0059698D">
        <w:t>the State</w:t>
      </w:r>
      <w:r w:rsidR="002644E7">
        <w:t xml:space="preserve"> may </w:t>
      </w:r>
      <w:r w:rsidR="00E72399">
        <w:t>decide</w:t>
      </w:r>
      <w:r w:rsidR="002644E7">
        <w:t xml:space="preserve"> to terminate unobligated CDBG funds or institute other sanctions, as appropriate.  Recipients should always notify </w:t>
      </w:r>
      <w:r w:rsidR="0059698D">
        <w:t>the State CDBG Program</w:t>
      </w:r>
      <w:r w:rsidR="002644E7">
        <w:t xml:space="preserve"> in writing when significant project delays have occurred and the reasons should be identified.   </w:t>
      </w:r>
    </w:p>
    <w:p w14:paraId="0634CEA4" w14:textId="740C6E6C" w:rsidR="002644E7" w:rsidRDefault="002644E7" w:rsidP="00CD2B98">
      <w:pPr>
        <w:pStyle w:val="Normal1"/>
        <w:jc w:val="both"/>
      </w:pPr>
      <w:r>
        <w:t xml:space="preserve">If, for reasons beyond the control of the recipient, it appears that an extension beyond the approved grant period will be necessary, a written request for extension should be sent to </w:t>
      </w:r>
      <w:r w:rsidR="0059698D">
        <w:t>the State</w:t>
      </w:r>
      <w:r>
        <w:t xml:space="preserve"> on the </w:t>
      </w:r>
      <w:r w:rsidRPr="06C75B50">
        <w:rPr>
          <w:i/>
          <w:iCs/>
        </w:rPr>
        <w:t xml:space="preserve">Budget Revision/Grant Period Extension Request </w:t>
      </w:r>
      <w:r w:rsidRPr="00D973F6">
        <w:t>form</w:t>
      </w:r>
      <w:r>
        <w:t xml:space="preserve">.  This form, which can be found </w:t>
      </w:r>
      <w:r w:rsidR="00A27954">
        <w:t>in the forms section of the web site</w:t>
      </w:r>
      <w:r>
        <w:t xml:space="preserve">, must be accompanied by a written explanation of the project delay and a revised </w:t>
      </w:r>
      <w:r w:rsidRPr="06C75B50">
        <w:rPr>
          <w:i/>
          <w:iCs/>
        </w:rPr>
        <w:t>Implementation Schedule, P</w:t>
      </w:r>
      <w:r w:rsidR="0719C177" w:rsidRPr="06C75B50">
        <w:rPr>
          <w:i/>
          <w:iCs/>
        </w:rPr>
        <w:t>-</w:t>
      </w:r>
      <w:r w:rsidRPr="06C75B50">
        <w:rPr>
          <w:i/>
          <w:iCs/>
        </w:rPr>
        <w:t xml:space="preserve">1. </w:t>
      </w:r>
      <w:r>
        <w:t>(Please refer to Chapter 1</w:t>
      </w:r>
      <w:r w:rsidR="000B6A72">
        <w:t>2</w:t>
      </w:r>
      <w:r>
        <w:t xml:space="preserve"> for more information.)</w:t>
      </w:r>
    </w:p>
    <w:p w14:paraId="32E826DF" w14:textId="07200807" w:rsidR="002644E7" w:rsidRDefault="002644E7" w:rsidP="00CD2B98">
      <w:pPr>
        <w:pStyle w:val="Normal1"/>
        <w:jc w:val="both"/>
      </w:pPr>
      <w:r>
        <w:t xml:space="preserve">Under the provisions of the National Defense Authorization Act of 1991, the State is required to have drawn down and expended all funds within five years of the date of the federal allocation.  Any remaining funds (whether </w:t>
      </w:r>
      <w:r>
        <w:rPr>
          <w:b/>
        </w:rPr>
        <w:t xml:space="preserve">obligated </w:t>
      </w:r>
      <w:r>
        <w:rPr>
          <w:b/>
          <w:u w:val="single"/>
        </w:rPr>
        <w:t>or</w:t>
      </w:r>
      <w:r>
        <w:rPr>
          <w:b/>
        </w:rPr>
        <w:t xml:space="preserve"> unobligated</w:t>
      </w:r>
      <w:r>
        <w:t xml:space="preserve">) will </w:t>
      </w:r>
      <w:r>
        <w:rPr>
          <w:b/>
        </w:rPr>
        <w:t>not</w:t>
      </w:r>
      <w:r>
        <w:t xml:space="preserve"> </w:t>
      </w:r>
      <w:r>
        <w:lastRenderedPageBreak/>
        <w:t>be available for obligation or expenditure for any purpose</w:t>
      </w:r>
      <w:r w:rsidR="00E72399">
        <w:t xml:space="preserve"> once five years has passed</w:t>
      </w:r>
      <w:r>
        <w:t xml:space="preserve">.  If for some reason the State’s funds were de-obligated, this would affect any grant funds awarded to recipients that are not yet </w:t>
      </w:r>
      <w:r>
        <w:rPr>
          <w:b/>
        </w:rPr>
        <w:t>expended</w:t>
      </w:r>
      <w:r>
        <w:t>.  The grant will be immediately terminated without regard to whether such funds have been obligated by the recipient.</w:t>
      </w:r>
    </w:p>
    <w:p w14:paraId="0F2802D2" w14:textId="36759D49" w:rsidR="002644E7" w:rsidRDefault="002644E7" w:rsidP="005012CA">
      <w:pPr>
        <w:pStyle w:val="Heading2"/>
      </w:pPr>
      <w:r>
        <w:t xml:space="preserve">Section </w:t>
      </w:r>
      <w:r w:rsidR="0059698D">
        <w:t>6</w:t>
      </w:r>
      <w:r>
        <w:t xml:space="preserve"> - Recordkeeping</w:t>
      </w:r>
    </w:p>
    <w:p w14:paraId="0D00E28C" w14:textId="77777777" w:rsidR="002644E7" w:rsidRDefault="002644E7" w:rsidP="00CD2B98">
      <w:pPr>
        <w:pStyle w:val="Heading3"/>
        <w:jc w:val="both"/>
      </w:pPr>
      <w:r>
        <w:t>Overview</w:t>
      </w:r>
    </w:p>
    <w:p w14:paraId="75FFC76F" w14:textId="77777777" w:rsidR="002644E7" w:rsidRDefault="002644E7" w:rsidP="00CD2B98">
      <w:pPr>
        <w:pStyle w:val="Normal1"/>
        <w:jc w:val="both"/>
      </w:pPr>
      <w:r>
        <w:t xml:space="preserve">Recipients of CDBG funds are required to maintain files necessary to demonstrate compliance with Title I of the Housing and Community Development Act of 1974, as amended, and any other policies or regulations required by HUD or the State.  </w:t>
      </w:r>
    </w:p>
    <w:p w14:paraId="7092DE77" w14:textId="60EA2A4B" w:rsidR="002644E7" w:rsidRDefault="002644E7" w:rsidP="00CD2B98">
      <w:pPr>
        <w:pStyle w:val="Normal1"/>
        <w:jc w:val="both"/>
      </w:pPr>
      <w:r>
        <w:t>These files must be available at the local government</w:t>
      </w:r>
      <w:r w:rsidR="00E72399">
        <w:t xml:space="preserve"> and be provided to the public</w:t>
      </w:r>
      <w:r>
        <w:t xml:space="preserve"> for review </w:t>
      </w:r>
      <w:r w:rsidR="00E72399">
        <w:t>a</w:t>
      </w:r>
      <w:r>
        <w:t>s well as appropriate Federal and State authorities.  It is imperative that these records be maintained in an organized manner to allow monitoring of compliance with applicable federal and state guidelines.  Failure to maintain adequate recordkeeping could result in an Identified Problem at monitoring.</w:t>
      </w:r>
      <w:r w:rsidR="00E72399">
        <w:t xml:space="preserve"> For more information about monitoring, </w:t>
      </w:r>
      <w:r w:rsidR="00E72399" w:rsidRPr="00CF0132">
        <w:t>visit Chapter 1</w:t>
      </w:r>
      <w:r w:rsidR="00E46D63">
        <w:t>2</w:t>
      </w:r>
      <w:r w:rsidR="00E72399" w:rsidRPr="00CF0132">
        <w:t>.</w:t>
      </w:r>
    </w:p>
    <w:p w14:paraId="4D6D5FDC" w14:textId="77777777" w:rsidR="002644E7" w:rsidRDefault="002644E7" w:rsidP="00CD2B98">
      <w:pPr>
        <w:pStyle w:val="Heading3"/>
        <w:jc w:val="both"/>
      </w:pPr>
      <w:r>
        <w:t>Record Retention</w:t>
      </w:r>
    </w:p>
    <w:p w14:paraId="780352A9" w14:textId="516D127A" w:rsidR="002644E7" w:rsidRDefault="002644E7" w:rsidP="00CD2B98">
      <w:pPr>
        <w:pStyle w:val="Normal1"/>
        <w:jc w:val="both"/>
      </w:pPr>
      <w:r>
        <w:t xml:space="preserve">All records and project related materials must be secured and retained for </w:t>
      </w:r>
      <w:r w:rsidR="00E72399">
        <w:t xml:space="preserve">a minimum of </w:t>
      </w:r>
      <w:r w:rsidR="003D5825">
        <w:t xml:space="preserve">three </w:t>
      </w:r>
      <w:r>
        <w:t xml:space="preserve">years after final close-out of the </w:t>
      </w:r>
      <w:r w:rsidR="005E6310">
        <w:t xml:space="preserve">HUD </w:t>
      </w:r>
      <w:r w:rsidR="00255596">
        <w:t xml:space="preserve">allocation </w:t>
      </w:r>
      <w:r w:rsidR="005E6310">
        <w:t xml:space="preserve">to the State </w:t>
      </w:r>
      <w:r>
        <w:t xml:space="preserve">has been approved.  </w:t>
      </w:r>
      <w:r w:rsidR="00255596">
        <w:t xml:space="preserve">The State cannot close any year’s CDBG allocation until every grant funded out of the year has been programmatically closed.  This includes grants subsequently funded all or in part with returned or recaptured </w:t>
      </w:r>
      <w:r w:rsidR="0064013C">
        <w:t>funds.</w:t>
      </w:r>
      <w:r w:rsidR="00255596">
        <w:t xml:space="preserve"> </w:t>
      </w:r>
      <w:r w:rsidR="005E6310">
        <w:t xml:space="preserve">Grantees will be notified </w:t>
      </w:r>
      <w:r w:rsidR="697D91A1">
        <w:t xml:space="preserve">via letter </w:t>
      </w:r>
      <w:r w:rsidR="005E6310">
        <w:t>when this occurs</w:t>
      </w:r>
      <w:r w:rsidR="0EBB8615">
        <w:t xml:space="preserve">, so Grantees should retain all records until the State notifies the Grantee </w:t>
      </w:r>
      <w:r w:rsidR="0090A58B">
        <w:t xml:space="preserve">that </w:t>
      </w:r>
      <w:r w:rsidR="0EBB8615">
        <w:t>disposal is allowed</w:t>
      </w:r>
      <w:r w:rsidR="005E6310">
        <w:t>.</w:t>
      </w:r>
    </w:p>
    <w:p w14:paraId="32871222" w14:textId="77777777" w:rsidR="002644E7" w:rsidRDefault="002644E7" w:rsidP="00CD2B98">
      <w:pPr>
        <w:pStyle w:val="Normal1"/>
        <w:jc w:val="both"/>
      </w:pPr>
      <w:r>
        <w:t xml:space="preserve">The only exceptions to the </w:t>
      </w:r>
      <w:r w:rsidR="003D5825">
        <w:t>three</w:t>
      </w:r>
      <w:r>
        <w:t xml:space="preserve">-year requirement are as follows: </w:t>
      </w:r>
    </w:p>
    <w:p w14:paraId="02CF7C32" w14:textId="77777777" w:rsidR="002644E7" w:rsidRDefault="002644E7" w:rsidP="00764077">
      <w:pPr>
        <w:pStyle w:val="Bullet1"/>
        <w:tabs>
          <w:tab w:val="clear" w:pos="720"/>
          <w:tab w:val="num" w:pos="432"/>
        </w:tabs>
        <w:ind w:left="432"/>
      </w:pPr>
      <w:r>
        <w:t xml:space="preserve">If any litigation, claim, audit or other action involving the records has been started before the expiration of the </w:t>
      </w:r>
      <w:r w:rsidR="003D5825">
        <w:t>three</w:t>
      </w:r>
      <w:r>
        <w:t xml:space="preserve">-year period, the records must be retained until completion of the action and resolution of all issues which arise from it, or until the end of the regular </w:t>
      </w:r>
      <w:r w:rsidR="003D5825">
        <w:t>three</w:t>
      </w:r>
      <w:r>
        <w:t>-year period, whichever is later</w:t>
      </w:r>
      <w:r w:rsidR="00DA276A">
        <w:t>.</w:t>
      </w:r>
    </w:p>
    <w:p w14:paraId="6CDC3578" w14:textId="77777777" w:rsidR="002644E7" w:rsidRDefault="002644E7" w:rsidP="00764077">
      <w:pPr>
        <w:pStyle w:val="Bullet1"/>
        <w:tabs>
          <w:tab w:val="clear" w:pos="720"/>
          <w:tab w:val="num" w:pos="432"/>
        </w:tabs>
        <w:spacing w:before="0"/>
        <w:ind w:left="432"/>
      </w:pPr>
      <w:r>
        <w:t>Records for non-expendable property have not been resolved</w:t>
      </w:r>
      <w:r w:rsidR="00DA276A">
        <w:t>.</w:t>
      </w:r>
    </w:p>
    <w:p w14:paraId="56FC3C59" w14:textId="77777777" w:rsidR="002644E7" w:rsidRDefault="002644E7" w:rsidP="00764077">
      <w:pPr>
        <w:pStyle w:val="Bullet1"/>
        <w:tabs>
          <w:tab w:val="clear" w:pos="720"/>
          <w:tab w:val="num" w:pos="432"/>
        </w:tabs>
        <w:ind w:left="432"/>
      </w:pPr>
      <w:r>
        <w:t>Records for non-expendable property acquired with Federal funds shall be retained for five years after its final disposition.</w:t>
      </w:r>
    </w:p>
    <w:p w14:paraId="32A363D3" w14:textId="14CDB5F4" w:rsidR="00E72399" w:rsidRDefault="002644E7" w:rsidP="00CD2B98">
      <w:pPr>
        <w:pStyle w:val="Normal1"/>
        <w:jc w:val="both"/>
      </w:pPr>
      <w:r>
        <w:t xml:space="preserve">It is helpful to get organized in the beginning and establish a set of project files, which will be used throughout the life of the grant.  </w:t>
      </w:r>
      <w:r w:rsidR="00E72399">
        <w:t>Please see Section 7 which provides the</w:t>
      </w:r>
      <w:r>
        <w:t xml:space="preserve"> list of files </w:t>
      </w:r>
      <w:r w:rsidR="00E72399">
        <w:t xml:space="preserve">that </w:t>
      </w:r>
      <w:r>
        <w:t>should be maintained with appropriate documentation to demonstrate compliance with applicable laws and requirements.</w:t>
      </w:r>
      <w:r w:rsidR="00E72399">
        <w:t xml:space="preserve"> </w:t>
      </w:r>
    </w:p>
    <w:p w14:paraId="5E5E2AA9" w14:textId="591FCEF0" w:rsidR="00E72399" w:rsidRDefault="00E72399" w:rsidP="005012CA">
      <w:pPr>
        <w:pStyle w:val="Heading2"/>
      </w:pPr>
      <w:r>
        <w:lastRenderedPageBreak/>
        <w:t xml:space="preserve">Section </w:t>
      </w:r>
      <w:r w:rsidR="0059698D">
        <w:t>7</w:t>
      </w:r>
      <w:r>
        <w:t xml:space="preserve"> – Files to Retain</w:t>
      </w:r>
    </w:p>
    <w:p w14:paraId="0D45AC41" w14:textId="77777777" w:rsidR="00E72399" w:rsidRDefault="00E72399" w:rsidP="00CD2B98">
      <w:pPr>
        <w:pStyle w:val="Heading3"/>
        <w:jc w:val="both"/>
      </w:pPr>
      <w:r>
        <w:t>Overview</w:t>
      </w:r>
    </w:p>
    <w:p w14:paraId="0209C235" w14:textId="281DCC78" w:rsidR="0059698D" w:rsidRDefault="00E72399" w:rsidP="00D81157">
      <w:pPr>
        <w:pStyle w:val="Normal1"/>
        <w:spacing w:after="200"/>
        <w:jc w:val="both"/>
      </w:pPr>
      <w:r>
        <w:t xml:space="preserve">There are two categories of files listed below: files that are mandatory to retain for the minimum of three years and files that we highly recommend are retained </w:t>
      </w:r>
      <w:r w:rsidR="0059698D">
        <w:t>until their expiration</w:t>
      </w:r>
      <w:r>
        <w:t xml:space="preserve">. </w:t>
      </w:r>
      <w:r w:rsidR="002644E7">
        <w:t>Additional documentation may be necessary for some projects, such as those addressing economic development.</w:t>
      </w:r>
    </w:p>
    <w:p w14:paraId="6C607DFC" w14:textId="3854BEBE" w:rsidR="00E72399" w:rsidRDefault="00E72399" w:rsidP="00CD2B98">
      <w:pPr>
        <w:pStyle w:val="Heading3"/>
        <w:jc w:val="both"/>
      </w:pPr>
      <w:r>
        <w:t>Files to Retain</w:t>
      </w:r>
    </w:p>
    <w:p w14:paraId="0DFB741C" w14:textId="77777777" w:rsidR="0059698D" w:rsidRDefault="0059698D" w:rsidP="00CD2B98">
      <w:pPr>
        <w:pStyle w:val="Heading4"/>
        <w:spacing w:before="0" w:after="60"/>
        <w:jc w:val="both"/>
      </w:pPr>
      <w:r>
        <w:t>Administrative</w:t>
      </w:r>
    </w:p>
    <w:p w14:paraId="02A21976" w14:textId="77777777" w:rsidR="0059698D" w:rsidRPr="00B57018" w:rsidRDefault="0059698D" w:rsidP="00764077">
      <w:pPr>
        <w:pStyle w:val="Bullet1left"/>
        <w:tabs>
          <w:tab w:val="clear" w:pos="720"/>
          <w:tab w:val="num" w:pos="432"/>
        </w:tabs>
        <w:spacing w:after="100"/>
        <w:ind w:left="432"/>
        <w:jc w:val="both"/>
      </w:pPr>
      <w:r w:rsidRPr="00B57018">
        <w:t>Application and Signed Certifications</w:t>
      </w:r>
    </w:p>
    <w:p w14:paraId="1FB77BB1" w14:textId="77777777" w:rsidR="0059698D" w:rsidRPr="00B57018" w:rsidRDefault="0059698D" w:rsidP="00764077">
      <w:pPr>
        <w:pStyle w:val="Bullet1left"/>
        <w:tabs>
          <w:tab w:val="clear" w:pos="720"/>
          <w:tab w:val="num" w:pos="432"/>
        </w:tabs>
        <w:spacing w:after="100"/>
        <w:ind w:left="432"/>
        <w:jc w:val="both"/>
      </w:pPr>
      <w:r w:rsidRPr="00B57018">
        <w:t>Governor's Grant Announcement Letter</w:t>
      </w:r>
    </w:p>
    <w:p w14:paraId="5D10F524" w14:textId="77777777" w:rsidR="0059698D" w:rsidRPr="00B57018" w:rsidRDefault="0059698D" w:rsidP="00764077">
      <w:pPr>
        <w:pStyle w:val="Bullet1left"/>
        <w:tabs>
          <w:tab w:val="clear" w:pos="720"/>
          <w:tab w:val="num" w:pos="432"/>
        </w:tabs>
        <w:spacing w:after="100"/>
        <w:ind w:left="432"/>
        <w:jc w:val="both"/>
      </w:pPr>
      <w:r>
        <w:t>CDBG</w:t>
      </w:r>
      <w:r w:rsidRPr="00B57018">
        <w:t xml:space="preserve"> Grant Award Letter and Grant Agreement</w:t>
      </w:r>
    </w:p>
    <w:p w14:paraId="6E994DA0" w14:textId="77777777" w:rsidR="0059698D" w:rsidRPr="00B57018" w:rsidRDefault="0059698D" w:rsidP="00764077">
      <w:pPr>
        <w:pStyle w:val="Bullet1left"/>
        <w:tabs>
          <w:tab w:val="clear" w:pos="720"/>
          <w:tab w:val="num" w:pos="432"/>
        </w:tabs>
        <w:spacing w:after="100"/>
        <w:ind w:left="432"/>
        <w:jc w:val="both"/>
      </w:pPr>
      <w:r w:rsidRPr="00B57018">
        <w:t>Project Budget</w:t>
      </w:r>
    </w:p>
    <w:p w14:paraId="0A43F461" w14:textId="77777777" w:rsidR="0059698D" w:rsidRPr="00B57018" w:rsidRDefault="0059698D" w:rsidP="00764077">
      <w:pPr>
        <w:pStyle w:val="Bullet1left"/>
        <w:tabs>
          <w:tab w:val="clear" w:pos="720"/>
          <w:tab w:val="num" w:pos="432"/>
        </w:tabs>
        <w:spacing w:after="100"/>
        <w:ind w:left="432"/>
        <w:jc w:val="both"/>
      </w:pPr>
      <w:r w:rsidRPr="00B57018">
        <w:t>Administrative Contract and Budget</w:t>
      </w:r>
    </w:p>
    <w:p w14:paraId="6C02ED73" w14:textId="77777777" w:rsidR="0059698D" w:rsidRPr="00B57018" w:rsidRDefault="0059698D" w:rsidP="00764077">
      <w:pPr>
        <w:pStyle w:val="Bullet1left"/>
        <w:tabs>
          <w:tab w:val="clear" w:pos="720"/>
          <w:tab w:val="num" w:pos="432"/>
        </w:tabs>
        <w:spacing w:after="100"/>
        <w:ind w:left="432"/>
        <w:jc w:val="both"/>
      </w:pPr>
      <w:r w:rsidRPr="00B57018">
        <w:t>Subrecipient Agreement</w:t>
      </w:r>
    </w:p>
    <w:p w14:paraId="475C482B" w14:textId="77777777" w:rsidR="0059698D" w:rsidRPr="00B57018" w:rsidRDefault="0059698D" w:rsidP="00764077">
      <w:pPr>
        <w:pStyle w:val="Bullet1left"/>
        <w:tabs>
          <w:tab w:val="clear" w:pos="720"/>
          <w:tab w:val="num" w:pos="432"/>
        </w:tabs>
        <w:spacing w:after="100"/>
        <w:ind w:left="432"/>
        <w:jc w:val="both"/>
      </w:pPr>
      <w:r w:rsidRPr="00B57018">
        <w:t>Start-Up Checklist and Attachments</w:t>
      </w:r>
    </w:p>
    <w:p w14:paraId="3A4968F9" w14:textId="77777777" w:rsidR="0059698D" w:rsidRPr="00B57018" w:rsidRDefault="0059698D" w:rsidP="00764077">
      <w:pPr>
        <w:pStyle w:val="Bullet1left"/>
        <w:tabs>
          <w:tab w:val="clear" w:pos="720"/>
          <w:tab w:val="num" w:pos="432"/>
        </w:tabs>
        <w:spacing w:after="100"/>
        <w:ind w:left="432"/>
        <w:jc w:val="both"/>
      </w:pPr>
      <w:r w:rsidRPr="00B57018">
        <w:t>Bank Signature Form</w:t>
      </w:r>
    </w:p>
    <w:p w14:paraId="2D4CD9A5" w14:textId="77777777" w:rsidR="0059698D" w:rsidRPr="00B57018" w:rsidRDefault="0059698D" w:rsidP="00764077">
      <w:pPr>
        <w:pStyle w:val="Bullet1left"/>
        <w:tabs>
          <w:tab w:val="clear" w:pos="720"/>
          <w:tab w:val="num" w:pos="432"/>
        </w:tabs>
        <w:spacing w:after="100"/>
        <w:ind w:left="432"/>
        <w:jc w:val="both"/>
      </w:pPr>
      <w:r w:rsidRPr="00B57018">
        <w:t>Amendments, Revisions, Extensions</w:t>
      </w:r>
      <w:r>
        <w:t>, Cost Savings Plan</w:t>
      </w:r>
    </w:p>
    <w:p w14:paraId="784669D4" w14:textId="77777777" w:rsidR="0059698D" w:rsidRPr="00B57018" w:rsidRDefault="0059698D" w:rsidP="00764077">
      <w:pPr>
        <w:pStyle w:val="Bullet1left"/>
        <w:tabs>
          <w:tab w:val="clear" w:pos="720"/>
          <w:tab w:val="num" w:pos="432"/>
        </w:tabs>
        <w:spacing w:after="100"/>
        <w:ind w:left="432"/>
        <w:jc w:val="both"/>
      </w:pPr>
      <w:r w:rsidRPr="00B57018">
        <w:t>General Correspondence</w:t>
      </w:r>
    </w:p>
    <w:p w14:paraId="4056D085" w14:textId="77777777" w:rsidR="0059698D" w:rsidRPr="00B57018" w:rsidRDefault="0059698D" w:rsidP="00764077">
      <w:pPr>
        <w:pStyle w:val="Bullet1left"/>
        <w:tabs>
          <w:tab w:val="clear" w:pos="720"/>
          <w:tab w:val="num" w:pos="432"/>
        </w:tabs>
        <w:spacing w:after="100"/>
        <w:ind w:left="432"/>
        <w:jc w:val="both"/>
      </w:pPr>
      <w:r w:rsidRPr="00B57018">
        <w:t>Reference Materials</w:t>
      </w:r>
    </w:p>
    <w:p w14:paraId="5D8A445F" w14:textId="77777777" w:rsidR="0059698D" w:rsidRDefault="0059698D" w:rsidP="00CD2B98">
      <w:pPr>
        <w:pStyle w:val="Heading4"/>
        <w:spacing w:after="60"/>
        <w:jc w:val="both"/>
      </w:pPr>
      <w:r>
        <w:t>Environmental</w:t>
      </w:r>
    </w:p>
    <w:p w14:paraId="1C6DEA59" w14:textId="77777777" w:rsidR="0059698D" w:rsidRDefault="0059698D" w:rsidP="00764077">
      <w:pPr>
        <w:pStyle w:val="Bullet1left"/>
        <w:tabs>
          <w:tab w:val="clear" w:pos="720"/>
          <w:tab w:val="num" w:pos="432"/>
        </w:tabs>
        <w:spacing w:after="100"/>
        <w:ind w:left="432"/>
        <w:jc w:val="both"/>
      </w:pPr>
      <w:r>
        <w:t>Environmental Review Record</w:t>
      </w:r>
    </w:p>
    <w:p w14:paraId="3FC41925" w14:textId="77777777" w:rsidR="0059698D" w:rsidRDefault="0059698D" w:rsidP="00764077">
      <w:pPr>
        <w:pStyle w:val="Bullet1left"/>
        <w:tabs>
          <w:tab w:val="clear" w:pos="720"/>
          <w:tab w:val="num" w:pos="432"/>
        </w:tabs>
        <w:spacing w:after="100"/>
        <w:ind w:left="432"/>
        <w:jc w:val="both"/>
      </w:pPr>
      <w:r>
        <w:t>Relevant Correspondence</w:t>
      </w:r>
    </w:p>
    <w:p w14:paraId="61057ED9" w14:textId="77777777" w:rsidR="0059698D" w:rsidRDefault="0059698D" w:rsidP="00764077">
      <w:pPr>
        <w:pStyle w:val="Bullet1left"/>
        <w:tabs>
          <w:tab w:val="clear" w:pos="720"/>
          <w:tab w:val="num" w:pos="432"/>
        </w:tabs>
        <w:spacing w:after="100"/>
        <w:ind w:left="432"/>
        <w:jc w:val="both"/>
      </w:pPr>
      <w:r>
        <w:t>Copies of Public Notices and Affidavits of Publication (if applicable)</w:t>
      </w:r>
    </w:p>
    <w:p w14:paraId="2AE045F1" w14:textId="77777777" w:rsidR="0059698D" w:rsidRDefault="0059698D" w:rsidP="00764077">
      <w:pPr>
        <w:pStyle w:val="Bullet1left"/>
        <w:tabs>
          <w:tab w:val="clear" w:pos="720"/>
          <w:tab w:val="num" w:pos="432"/>
        </w:tabs>
        <w:spacing w:after="100"/>
        <w:ind w:left="432"/>
        <w:jc w:val="both"/>
      </w:pPr>
      <w:r>
        <w:t>Notice of Removal of Environmental Conditions (if applicable)</w:t>
      </w:r>
    </w:p>
    <w:p w14:paraId="78E7F2BB" w14:textId="77777777" w:rsidR="0059698D" w:rsidRDefault="0059698D" w:rsidP="00CD2B98">
      <w:pPr>
        <w:pStyle w:val="Heading4"/>
        <w:spacing w:after="60"/>
        <w:jc w:val="both"/>
      </w:pPr>
      <w:r>
        <w:t>Quarterly Reports</w:t>
      </w:r>
    </w:p>
    <w:p w14:paraId="7557FB5F" w14:textId="77777777" w:rsidR="0059698D" w:rsidRDefault="0059698D" w:rsidP="00764077">
      <w:pPr>
        <w:pStyle w:val="Bullet1left"/>
        <w:tabs>
          <w:tab w:val="clear" w:pos="720"/>
          <w:tab w:val="num" w:pos="432"/>
        </w:tabs>
        <w:spacing w:after="100"/>
        <w:ind w:left="432"/>
        <w:jc w:val="both"/>
      </w:pPr>
      <w:r>
        <w:t>Quarterly Reports (Q-1)</w:t>
      </w:r>
    </w:p>
    <w:p w14:paraId="4B536D10" w14:textId="77777777" w:rsidR="0059698D" w:rsidRDefault="0059698D" w:rsidP="00764077">
      <w:pPr>
        <w:pStyle w:val="Bullet1left"/>
        <w:tabs>
          <w:tab w:val="clear" w:pos="720"/>
          <w:tab w:val="num" w:pos="432"/>
        </w:tabs>
        <w:spacing w:after="100"/>
        <w:ind w:left="432"/>
        <w:jc w:val="both"/>
      </w:pPr>
      <w:r>
        <w:t>Implementation Schedules (P-1)</w:t>
      </w:r>
    </w:p>
    <w:p w14:paraId="5A8BDAE6" w14:textId="77777777" w:rsidR="0059698D" w:rsidRDefault="0059698D" w:rsidP="00764077">
      <w:pPr>
        <w:pStyle w:val="Bullet1left"/>
        <w:tabs>
          <w:tab w:val="clear" w:pos="720"/>
          <w:tab w:val="num" w:pos="432"/>
        </w:tabs>
        <w:spacing w:after="100"/>
        <w:ind w:left="432"/>
        <w:jc w:val="both"/>
      </w:pPr>
      <w:r>
        <w:t>Contract/Subcontract Activity Reports (EO-1)</w:t>
      </w:r>
    </w:p>
    <w:p w14:paraId="42598C76" w14:textId="77777777" w:rsidR="0059698D" w:rsidRDefault="0059698D" w:rsidP="00764077">
      <w:pPr>
        <w:pStyle w:val="Bullet1left"/>
        <w:tabs>
          <w:tab w:val="clear" w:pos="720"/>
          <w:tab w:val="num" w:pos="432"/>
        </w:tabs>
        <w:spacing w:after="100"/>
        <w:ind w:left="432"/>
        <w:jc w:val="both"/>
      </w:pPr>
      <w:r>
        <w:t>Labor Standards Reports</w:t>
      </w:r>
    </w:p>
    <w:p w14:paraId="24C154F2" w14:textId="77777777" w:rsidR="0059698D" w:rsidRDefault="0059698D" w:rsidP="00CD2B98">
      <w:pPr>
        <w:pStyle w:val="Heading4"/>
        <w:spacing w:after="60"/>
        <w:jc w:val="both"/>
      </w:pPr>
      <w:r>
        <w:lastRenderedPageBreak/>
        <w:t>Monitoring</w:t>
      </w:r>
    </w:p>
    <w:p w14:paraId="27E49D1C" w14:textId="77777777" w:rsidR="0059698D" w:rsidRDefault="0059698D" w:rsidP="00764077">
      <w:pPr>
        <w:pStyle w:val="Bullet1left"/>
        <w:tabs>
          <w:tab w:val="clear" w:pos="720"/>
          <w:tab w:val="num" w:pos="432"/>
        </w:tabs>
        <w:spacing w:after="100"/>
        <w:ind w:left="432"/>
        <w:jc w:val="both"/>
      </w:pPr>
      <w:r>
        <w:t>Monitoring Letter from CDBG/Finance</w:t>
      </w:r>
    </w:p>
    <w:p w14:paraId="086C0E4F" w14:textId="77777777" w:rsidR="0059698D" w:rsidRDefault="0059698D" w:rsidP="00764077">
      <w:pPr>
        <w:pStyle w:val="Bullet1left"/>
        <w:tabs>
          <w:tab w:val="clear" w:pos="720"/>
          <w:tab w:val="num" w:pos="432"/>
        </w:tabs>
        <w:spacing w:after="100"/>
        <w:ind w:left="432"/>
        <w:jc w:val="both"/>
      </w:pPr>
      <w:r>
        <w:t>Response to Findings</w:t>
      </w:r>
    </w:p>
    <w:p w14:paraId="346DA156" w14:textId="77777777" w:rsidR="0059698D" w:rsidRDefault="0059698D" w:rsidP="00764077">
      <w:pPr>
        <w:pStyle w:val="Bullet1left"/>
        <w:tabs>
          <w:tab w:val="clear" w:pos="720"/>
          <w:tab w:val="num" w:pos="432"/>
        </w:tabs>
        <w:spacing w:after="100"/>
        <w:ind w:left="432"/>
        <w:jc w:val="both"/>
      </w:pPr>
      <w:r>
        <w:t xml:space="preserve">Clearance of Findings </w:t>
      </w:r>
    </w:p>
    <w:p w14:paraId="6CD33E03" w14:textId="77777777" w:rsidR="0059698D" w:rsidRDefault="0059698D" w:rsidP="00CD2B98">
      <w:pPr>
        <w:pStyle w:val="Heading4"/>
        <w:jc w:val="both"/>
      </w:pPr>
      <w:r>
        <w:t>National Objectives</w:t>
      </w:r>
    </w:p>
    <w:p w14:paraId="7EFEF282" w14:textId="3A826505" w:rsidR="0059698D" w:rsidRDefault="0059698D" w:rsidP="00764077">
      <w:pPr>
        <w:pStyle w:val="Bullet1left"/>
        <w:tabs>
          <w:tab w:val="clear" w:pos="720"/>
          <w:tab w:val="num" w:pos="432"/>
        </w:tabs>
        <w:ind w:left="432"/>
        <w:jc w:val="both"/>
      </w:pPr>
      <w:r>
        <w:t>Low</w:t>
      </w:r>
      <w:r w:rsidR="00EA5C1B">
        <w:t>-</w:t>
      </w:r>
      <w:r>
        <w:t xml:space="preserve"> and Moderate</w:t>
      </w:r>
      <w:r w:rsidR="00EA5C1B">
        <w:t>-</w:t>
      </w:r>
      <w:r>
        <w:t>Income Surveys or Other LMI Documentation</w:t>
      </w:r>
    </w:p>
    <w:p w14:paraId="15AA5FBD" w14:textId="77777777" w:rsidR="0059698D" w:rsidRPr="00AF0D79" w:rsidRDefault="0059698D" w:rsidP="00764077">
      <w:pPr>
        <w:pStyle w:val="Bullet1left"/>
        <w:tabs>
          <w:tab w:val="clear" w:pos="720"/>
          <w:tab w:val="num" w:pos="432"/>
        </w:tabs>
        <w:ind w:left="432"/>
        <w:jc w:val="both"/>
        <w:rPr>
          <w:b/>
        </w:rPr>
      </w:pPr>
      <w:r>
        <w:t>Documentation of Proposed and Actual Beneficiaries</w:t>
      </w:r>
    </w:p>
    <w:p w14:paraId="44278889" w14:textId="376A3A79" w:rsidR="0059698D" w:rsidRDefault="50F167A4" w:rsidP="00764077">
      <w:pPr>
        <w:pStyle w:val="Bullet1left"/>
        <w:tabs>
          <w:tab w:val="clear" w:pos="720"/>
          <w:tab w:val="num" w:pos="432"/>
        </w:tabs>
        <w:ind w:left="432"/>
        <w:jc w:val="both"/>
      </w:pPr>
      <w:r>
        <w:t>Service</w:t>
      </w:r>
      <w:r w:rsidR="0059698D">
        <w:t xml:space="preserve"> Area Census Data</w:t>
      </w:r>
    </w:p>
    <w:p w14:paraId="3BADD66C" w14:textId="77777777" w:rsidR="0059698D" w:rsidRDefault="0059698D" w:rsidP="00764077">
      <w:pPr>
        <w:pStyle w:val="Bullet1left"/>
        <w:tabs>
          <w:tab w:val="clear" w:pos="720"/>
          <w:tab w:val="num" w:pos="432"/>
        </w:tabs>
        <w:ind w:left="432"/>
        <w:jc w:val="both"/>
      </w:pPr>
      <w:r>
        <w:t>Slum and Blighted Area Designation</w:t>
      </w:r>
    </w:p>
    <w:p w14:paraId="1707C13B" w14:textId="77777777" w:rsidR="0059698D" w:rsidRDefault="0059698D" w:rsidP="00764077">
      <w:pPr>
        <w:pStyle w:val="Bullet1left"/>
        <w:tabs>
          <w:tab w:val="clear" w:pos="720"/>
          <w:tab w:val="num" w:pos="432"/>
        </w:tabs>
        <w:ind w:left="432"/>
        <w:jc w:val="both"/>
      </w:pPr>
      <w:r>
        <w:t>Description of Blighting Conditions</w:t>
      </w:r>
    </w:p>
    <w:p w14:paraId="1F8CBFAA" w14:textId="77777777" w:rsidR="0059698D" w:rsidRDefault="0059698D" w:rsidP="00764077">
      <w:pPr>
        <w:pStyle w:val="Bullet1left"/>
        <w:tabs>
          <w:tab w:val="clear" w:pos="720"/>
          <w:tab w:val="num" w:pos="432"/>
        </w:tabs>
        <w:ind w:left="432"/>
        <w:jc w:val="both"/>
      </w:pPr>
      <w:r>
        <w:t>Spot Blight Inspections</w:t>
      </w:r>
    </w:p>
    <w:p w14:paraId="75A19E51" w14:textId="77777777" w:rsidR="0059698D" w:rsidRDefault="0059698D" w:rsidP="00764077">
      <w:pPr>
        <w:pStyle w:val="Bullet1left"/>
        <w:tabs>
          <w:tab w:val="clear" w:pos="720"/>
          <w:tab w:val="num" w:pos="432"/>
        </w:tabs>
        <w:ind w:left="432"/>
        <w:jc w:val="both"/>
      </w:pPr>
      <w:r>
        <w:t>Urgent Need/Imminent Threat Documentation</w:t>
      </w:r>
    </w:p>
    <w:p w14:paraId="54438728" w14:textId="77777777" w:rsidR="0059698D" w:rsidRDefault="0059698D" w:rsidP="00CD2B98">
      <w:pPr>
        <w:pStyle w:val="Heading4"/>
        <w:jc w:val="both"/>
      </w:pPr>
      <w:r>
        <w:t>Citizen Participation</w:t>
      </w:r>
    </w:p>
    <w:p w14:paraId="3DA4DB94" w14:textId="77777777" w:rsidR="0059698D" w:rsidRPr="00B57018" w:rsidRDefault="0059698D" w:rsidP="00764077">
      <w:pPr>
        <w:pStyle w:val="Bullet1left"/>
        <w:tabs>
          <w:tab w:val="clear" w:pos="720"/>
          <w:tab w:val="num" w:pos="432"/>
        </w:tabs>
        <w:ind w:left="432"/>
        <w:jc w:val="both"/>
      </w:pPr>
      <w:r w:rsidRPr="00B57018">
        <w:t>Citizen Participation Plan (resolution of adoption by local government and minutes)</w:t>
      </w:r>
    </w:p>
    <w:p w14:paraId="788892A1" w14:textId="77777777" w:rsidR="0059698D" w:rsidRPr="00B57018" w:rsidRDefault="0059698D" w:rsidP="00764077">
      <w:pPr>
        <w:pStyle w:val="Bullet1left"/>
        <w:tabs>
          <w:tab w:val="clear" w:pos="720"/>
          <w:tab w:val="num" w:pos="432"/>
        </w:tabs>
        <w:ind w:left="432"/>
        <w:jc w:val="both"/>
      </w:pPr>
      <w:r w:rsidRPr="00B57018">
        <w:t>Needs Assessment</w:t>
      </w:r>
    </w:p>
    <w:p w14:paraId="2A6E30D6" w14:textId="77777777" w:rsidR="0059698D" w:rsidRPr="00B57018" w:rsidRDefault="0059698D" w:rsidP="00764077">
      <w:pPr>
        <w:pStyle w:val="Bullet1left"/>
        <w:tabs>
          <w:tab w:val="clear" w:pos="720"/>
          <w:tab w:val="num" w:pos="432"/>
        </w:tabs>
        <w:ind w:left="432"/>
        <w:jc w:val="both"/>
      </w:pPr>
      <w:r w:rsidRPr="00B57018">
        <w:t>Public Hearing Notices and Minutes</w:t>
      </w:r>
    </w:p>
    <w:p w14:paraId="60544F71" w14:textId="77777777" w:rsidR="0059698D" w:rsidRPr="00B57018" w:rsidRDefault="0059698D" w:rsidP="00764077">
      <w:pPr>
        <w:pStyle w:val="Bullet1left"/>
        <w:tabs>
          <w:tab w:val="clear" w:pos="720"/>
          <w:tab w:val="num" w:pos="432"/>
        </w:tabs>
        <w:ind w:left="432"/>
        <w:jc w:val="both"/>
      </w:pPr>
      <w:r w:rsidRPr="00B57018">
        <w:t>Correspondence with Citizens</w:t>
      </w:r>
    </w:p>
    <w:p w14:paraId="1D7889C1" w14:textId="77777777" w:rsidR="0059698D" w:rsidRDefault="0059698D" w:rsidP="00CD2B98">
      <w:pPr>
        <w:pStyle w:val="Heading4"/>
        <w:jc w:val="both"/>
      </w:pPr>
      <w:r>
        <w:t>Financial</w:t>
      </w:r>
    </w:p>
    <w:p w14:paraId="34497393" w14:textId="77777777" w:rsidR="0059698D" w:rsidRPr="00B57018" w:rsidRDefault="0059698D" w:rsidP="00764077">
      <w:pPr>
        <w:pStyle w:val="Bullet1left"/>
        <w:tabs>
          <w:tab w:val="clear" w:pos="720"/>
          <w:tab w:val="num" w:pos="432"/>
        </w:tabs>
        <w:ind w:left="432"/>
        <w:jc w:val="both"/>
      </w:pPr>
      <w:r w:rsidRPr="00B57018">
        <w:t xml:space="preserve">Request for Payment Forms </w:t>
      </w:r>
    </w:p>
    <w:p w14:paraId="00E3ACAB" w14:textId="77777777" w:rsidR="0059698D" w:rsidRPr="00B57018" w:rsidRDefault="0059698D" w:rsidP="00764077">
      <w:pPr>
        <w:pStyle w:val="Bullet1left"/>
        <w:tabs>
          <w:tab w:val="clear" w:pos="720"/>
          <w:tab w:val="num" w:pos="432"/>
        </w:tabs>
        <w:ind w:left="432"/>
        <w:jc w:val="both"/>
      </w:pPr>
      <w:r w:rsidRPr="00B57018">
        <w:t>Documentation of Expenditures (invoices, contracts, canceled checks, bank statements)</w:t>
      </w:r>
      <w:r>
        <w:t xml:space="preserve"> for CDBG and match</w:t>
      </w:r>
    </w:p>
    <w:p w14:paraId="3963BC91" w14:textId="77777777" w:rsidR="0059698D" w:rsidRPr="00B57018" w:rsidRDefault="0059698D" w:rsidP="00764077">
      <w:pPr>
        <w:pStyle w:val="Bullet1left"/>
        <w:tabs>
          <w:tab w:val="clear" w:pos="720"/>
          <w:tab w:val="num" w:pos="432"/>
        </w:tabs>
        <w:ind w:left="432"/>
        <w:jc w:val="both"/>
      </w:pPr>
      <w:r w:rsidRPr="00B57018">
        <w:t>Budget Revisions</w:t>
      </w:r>
    </w:p>
    <w:p w14:paraId="4245D31B" w14:textId="77777777" w:rsidR="0059698D" w:rsidRPr="00B57018" w:rsidRDefault="0059698D" w:rsidP="00764077">
      <w:pPr>
        <w:pStyle w:val="Bullet1left"/>
        <w:tabs>
          <w:tab w:val="clear" w:pos="720"/>
          <w:tab w:val="num" w:pos="432"/>
        </w:tabs>
        <w:ind w:left="432"/>
        <w:jc w:val="both"/>
      </w:pPr>
      <w:r w:rsidRPr="00B57018">
        <w:t>Ledgers</w:t>
      </w:r>
    </w:p>
    <w:p w14:paraId="0BC07C3E" w14:textId="77777777" w:rsidR="0059698D" w:rsidRPr="00B57018" w:rsidRDefault="0059698D" w:rsidP="00764077">
      <w:pPr>
        <w:pStyle w:val="Bullet1left"/>
        <w:tabs>
          <w:tab w:val="clear" w:pos="720"/>
          <w:tab w:val="num" w:pos="432"/>
        </w:tabs>
        <w:ind w:left="432"/>
        <w:jc w:val="both"/>
      </w:pPr>
      <w:r w:rsidRPr="00B57018">
        <w:t>Property Inventory</w:t>
      </w:r>
    </w:p>
    <w:p w14:paraId="1F2CABED" w14:textId="77777777" w:rsidR="008C47CB" w:rsidRDefault="008C47CB">
      <w:pPr>
        <w:spacing w:before="0" w:after="0"/>
        <w:rPr>
          <w:rFonts w:ascii="Tahoma" w:hAnsi="Tahoma"/>
          <w:b/>
          <w:i/>
          <w:snapToGrid w:val="0"/>
          <w:color w:val="000000"/>
        </w:rPr>
      </w:pPr>
      <w:r>
        <w:br w:type="page"/>
      </w:r>
    </w:p>
    <w:p w14:paraId="59FDE31C" w14:textId="3F2C3CFE" w:rsidR="0059698D" w:rsidRDefault="0059698D" w:rsidP="00CD2B98">
      <w:pPr>
        <w:pStyle w:val="Heading4"/>
        <w:jc w:val="both"/>
      </w:pPr>
      <w:r>
        <w:lastRenderedPageBreak/>
        <w:t>Procurement/Contracts</w:t>
      </w:r>
    </w:p>
    <w:p w14:paraId="7BFE9178" w14:textId="77777777" w:rsidR="0059698D" w:rsidRPr="00B57018" w:rsidRDefault="0059698D" w:rsidP="00764077">
      <w:pPr>
        <w:pStyle w:val="Bullet1left"/>
        <w:tabs>
          <w:tab w:val="clear" w:pos="720"/>
          <w:tab w:val="num" w:pos="432"/>
        </w:tabs>
        <w:spacing w:after="100"/>
        <w:ind w:left="432"/>
        <w:jc w:val="both"/>
      </w:pPr>
      <w:r w:rsidRPr="00B57018">
        <w:t>Bid Solicitations and Evaluation Criteria</w:t>
      </w:r>
    </w:p>
    <w:p w14:paraId="701FA2CD" w14:textId="77777777" w:rsidR="0059698D" w:rsidRPr="00B57018" w:rsidRDefault="0059698D" w:rsidP="00764077">
      <w:pPr>
        <w:pStyle w:val="Bullet1left"/>
        <w:tabs>
          <w:tab w:val="clear" w:pos="720"/>
          <w:tab w:val="num" w:pos="432"/>
        </w:tabs>
        <w:spacing w:after="100"/>
        <w:ind w:left="432"/>
        <w:jc w:val="both"/>
      </w:pPr>
      <w:r w:rsidRPr="00B57018">
        <w:t xml:space="preserve">Proof of Advertisement for Bids </w:t>
      </w:r>
    </w:p>
    <w:p w14:paraId="20679607" w14:textId="77777777" w:rsidR="00CA35E8" w:rsidRDefault="0059698D" w:rsidP="00764077">
      <w:pPr>
        <w:pStyle w:val="Bullet1left"/>
        <w:tabs>
          <w:tab w:val="clear" w:pos="720"/>
          <w:tab w:val="num" w:pos="432"/>
        </w:tabs>
        <w:spacing w:after="100"/>
        <w:ind w:left="432"/>
        <w:jc w:val="both"/>
      </w:pPr>
      <w:r w:rsidRPr="00B57018">
        <w:t>Bid Tabulation and Evaluation</w:t>
      </w:r>
    </w:p>
    <w:p w14:paraId="112B4CD4" w14:textId="77777777" w:rsidR="00CA35E8" w:rsidRDefault="0059698D" w:rsidP="41337037">
      <w:pPr>
        <w:pStyle w:val="Bullet1left"/>
        <w:numPr>
          <w:ilvl w:val="0"/>
          <w:numId w:val="0"/>
        </w:numPr>
        <w:tabs>
          <w:tab w:val="num" w:pos="432"/>
        </w:tabs>
        <w:spacing w:after="100"/>
        <w:ind w:left="432"/>
        <w:jc w:val="both"/>
      </w:pPr>
      <w:r>
        <w:t>Minutes of Public Bid Opening and Notice of Intent to Award</w:t>
      </w:r>
      <w:r w:rsidR="2E03A755">
        <w:t xml:space="preserve"> </w:t>
      </w:r>
    </w:p>
    <w:p w14:paraId="593F2120" w14:textId="25E65A84" w:rsidR="0059698D" w:rsidRDefault="0059698D" w:rsidP="00764077">
      <w:pPr>
        <w:pStyle w:val="Bullet1left"/>
        <w:tabs>
          <w:tab w:val="clear" w:pos="720"/>
          <w:tab w:val="num" w:pos="432"/>
        </w:tabs>
        <w:spacing w:after="100"/>
        <w:ind w:left="432"/>
        <w:jc w:val="both"/>
      </w:pPr>
      <w:r>
        <w:t>Notice of Award</w:t>
      </w:r>
      <w:r w:rsidR="7725441D">
        <w:t xml:space="preserve"> </w:t>
      </w:r>
    </w:p>
    <w:p w14:paraId="65E69DD1" w14:textId="12170CB2" w:rsidR="0059698D" w:rsidRPr="00B57018" w:rsidRDefault="0059698D" w:rsidP="00764077">
      <w:pPr>
        <w:pStyle w:val="Bullet1left"/>
        <w:tabs>
          <w:tab w:val="clear" w:pos="720"/>
          <w:tab w:val="num" w:pos="432"/>
        </w:tabs>
        <w:spacing w:after="100"/>
        <w:ind w:left="432"/>
        <w:jc w:val="both"/>
      </w:pPr>
      <w:r>
        <w:t>Contractor Eligibility and CDBG Approval of Contracts</w:t>
      </w:r>
    </w:p>
    <w:p w14:paraId="5B4148EB" w14:textId="77777777" w:rsidR="0059698D" w:rsidRPr="00B57018" w:rsidRDefault="0059698D" w:rsidP="00764077">
      <w:pPr>
        <w:pStyle w:val="Bullet1left"/>
        <w:tabs>
          <w:tab w:val="clear" w:pos="720"/>
          <w:tab w:val="num" w:pos="432"/>
        </w:tabs>
        <w:spacing w:after="100"/>
        <w:ind w:left="432"/>
        <w:jc w:val="both"/>
      </w:pPr>
      <w:r w:rsidRPr="00B57018">
        <w:t>Executed Contracts (Engineering/Architectural, Construction and Administrative)</w:t>
      </w:r>
      <w:r>
        <w:t xml:space="preserve"> and Contract Documents (Recommendation to Award and CDBG Contract Special Provisions)</w:t>
      </w:r>
    </w:p>
    <w:p w14:paraId="3234F35B" w14:textId="77777777" w:rsidR="0059698D" w:rsidRDefault="0059698D" w:rsidP="00764077">
      <w:pPr>
        <w:pStyle w:val="Bullet1left"/>
        <w:tabs>
          <w:tab w:val="clear" w:pos="720"/>
          <w:tab w:val="num" w:pos="432"/>
        </w:tabs>
        <w:spacing w:after="100"/>
        <w:ind w:left="432"/>
        <w:jc w:val="both"/>
      </w:pPr>
      <w:r>
        <w:t>Architect/Engineer’s Certification</w:t>
      </w:r>
    </w:p>
    <w:p w14:paraId="3468AA20" w14:textId="77777777" w:rsidR="0059698D" w:rsidRPr="00B57018" w:rsidRDefault="0059698D" w:rsidP="00764077">
      <w:pPr>
        <w:pStyle w:val="Bullet1left"/>
        <w:tabs>
          <w:tab w:val="clear" w:pos="720"/>
          <w:tab w:val="num" w:pos="432"/>
        </w:tabs>
        <w:spacing w:after="100"/>
        <w:ind w:left="432"/>
        <w:jc w:val="both"/>
      </w:pPr>
      <w:r w:rsidRPr="00B57018">
        <w:t xml:space="preserve">Debarment Certifications </w:t>
      </w:r>
    </w:p>
    <w:p w14:paraId="2E534CB7" w14:textId="77777777" w:rsidR="0059698D" w:rsidRDefault="0059698D" w:rsidP="00764077">
      <w:pPr>
        <w:pStyle w:val="Bullet1left"/>
        <w:tabs>
          <w:tab w:val="clear" w:pos="720"/>
          <w:tab w:val="num" w:pos="432"/>
        </w:tabs>
        <w:spacing w:after="100"/>
        <w:ind w:left="432"/>
        <w:jc w:val="both"/>
      </w:pPr>
      <w:r>
        <w:t>SC Illegal Immigration Reform Act Contractor Certification</w:t>
      </w:r>
    </w:p>
    <w:p w14:paraId="4CB2E012" w14:textId="77777777" w:rsidR="0059698D" w:rsidRDefault="0059698D" w:rsidP="00764077">
      <w:pPr>
        <w:pStyle w:val="Bullet1left"/>
        <w:tabs>
          <w:tab w:val="clear" w:pos="720"/>
          <w:tab w:val="num" w:pos="432"/>
        </w:tabs>
        <w:spacing w:after="100"/>
        <w:ind w:left="432"/>
        <w:jc w:val="both"/>
      </w:pPr>
      <w:r>
        <w:t>Bonding and Insurance</w:t>
      </w:r>
    </w:p>
    <w:p w14:paraId="054AF958" w14:textId="77777777" w:rsidR="0059698D" w:rsidRDefault="0059698D" w:rsidP="00764077">
      <w:pPr>
        <w:pStyle w:val="Bullet1left"/>
        <w:tabs>
          <w:tab w:val="clear" w:pos="720"/>
          <w:tab w:val="num" w:pos="432"/>
        </w:tabs>
        <w:spacing w:after="100"/>
        <w:ind w:left="432"/>
        <w:jc w:val="both"/>
      </w:pPr>
      <w:r w:rsidRPr="00B57018">
        <w:t>Section 102 Form</w:t>
      </w:r>
    </w:p>
    <w:p w14:paraId="4D95D0C0" w14:textId="5A185EB2" w:rsidR="000E3BF0" w:rsidRPr="00B57018" w:rsidRDefault="000E3BF0" w:rsidP="00764077">
      <w:pPr>
        <w:pStyle w:val="Bullet1left"/>
        <w:tabs>
          <w:tab w:val="clear" w:pos="720"/>
          <w:tab w:val="num" w:pos="432"/>
        </w:tabs>
        <w:spacing w:after="100"/>
        <w:ind w:left="432"/>
        <w:jc w:val="both"/>
      </w:pPr>
      <w:r>
        <w:t>BABA compliance documentation</w:t>
      </w:r>
    </w:p>
    <w:p w14:paraId="284C608A" w14:textId="77777777" w:rsidR="0059698D" w:rsidRDefault="0059698D" w:rsidP="00CD2B98">
      <w:pPr>
        <w:pStyle w:val="Heading4"/>
        <w:jc w:val="both"/>
      </w:pPr>
      <w:r>
        <w:t>Construction Management/Labor Standards</w:t>
      </w:r>
    </w:p>
    <w:p w14:paraId="1520511F" w14:textId="77777777" w:rsidR="0059698D" w:rsidRDefault="0059698D" w:rsidP="00764077">
      <w:pPr>
        <w:pStyle w:val="Bullet1left"/>
        <w:tabs>
          <w:tab w:val="clear" w:pos="720"/>
          <w:tab w:val="num" w:pos="432"/>
        </w:tabs>
        <w:spacing w:after="100"/>
        <w:ind w:left="432"/>
        <w:jc w:val="both"/>
      </w:pPr>
      <w:r>
        <w:t>Wage Requests and Determinations</w:t>
      </w:r>
    </w:p>
    <w:p w14:paraId="13D4D494" w14:textId="77777777" w:rsidR="0059698D" w:rsidRDefault="0059698D" w:rsidP="00764077">
      <w:pPr>
        <w:pStyle w:val="Bullet1left"/>
        <w:tabs>
          <w:tab w:val="clear" w:pos="720"/>
          <w:tab w:val="num" w:pos="432"/>
        </w:tabs>
        <w:spacing w:after="100"/>
        <w:ind w:left="432"/>
        <w:jc w:val="both"/>
      </w:pPr>
      <w:r>
        <w:t>Report of Additional Classification and Rate</w:t>
      </w:r>
    </w:p>
    <w:p w14:paraId="66EBDBB9" w14:textId="77777777" w:rsidR="0059698D" w:rsidRDefault="0059698D" w:rsidP="00764077">
      <w:pPr>
        <w:pStyle w:val="Bullet1left"/>
        <w:tabs>
          <w:tab w:val="clear" w:pos="720"/>
          <w:tab w:val="num" w:pos="432"/>
        </w:tabs>
        <w:spacing w:after="100"/>
        <w:ind w:left="432"/>
        <w:jc w:val="both"/>
      </w:pPr>
      <w:r>
        <w:t>Pre-Construction Conference Minutes and Attendance Record</w:t>
      </w:r>
    </w:p>
    <w:p w14:paraId="01593DA0" w14:textId="77777777" w:rsidR="0059698D" w:rsidRDefault="0059698D" w:rsidP="00764077">
      <w:pPr>
        <w:pStyle w:val="Bullet1left"/>
        <w:tabs>
          <w:tab w:val="clear" w:pos="720"/>
          <w:tab w:val="num" w:pos="432"/>
        </w:tabs>
        <w:spacing w:after="100"/>
        <w:ind w:left="432"/>
        <w:jc w:val="both"/>
      </w:pPr>
      <w:r>
        <w:t>Notice to Proceed</w:t>
      </w:r>
    </w:p>
    <w:p w14:paraId="579DC870" w14:textId="77777777" w:rsidR="0059698D" w:rsidRDefault="0059698D" w:rsidP="00764077">
      <w:pPr>
        <w:pStyle w:val="Bullet1left"/>
        <w:tabs>
          <w:tab w:val="clear" w:pos="720"/>
          <w:tab w:val="num" w:pos="432"/>
        </w:tabs>
        <w:spacing w:after="100"/>
        <w:ind w:left="432"/>
        <w:jc w:val="both"/>
      </w:pPr>
      <w:r>
        <w:t>Weekly Payrolls</w:t>
      </w:r>
    </w:p>
    <w:p w14:paraId="5B1F5C0F" w14:textId="77777777" w:rsidR="0059698D" w:rsidRDefault="0059698D" w:rsidP="00764077">
      <w:pPr>
        <w:pStyle w:val="Bullet1left"/>
        <w:tabs>
          <w:tab w:val="clear" w:pos="720"/>
          <w:tab w:val="num" w:pos="432"/>
        </w:tabs>
        <w:spacing w:after="100"/>
        <w:ind w:left="432"/>
        <w:jc w:val="both"/>
      </w:pPr>
      <w:r>
        <w:t>Employee Authorization to Make Other Deductions</w:t>
      </w:r>
    </w:p>
    <w:p w14:paraId="5D1B9BEA" w14:textId="77777777" w:rsidR="0059698D" w:rsidRDefault="0059698D" w:rsidP="00764077">
      <w:pPr>
        <w:pStyle w:val="Bullet1left"/>
        <w:tabs>
          <w:tab w:val="clear" w:pos="720"/>
          <w:tab w:val="num" w:pos="432"/>
        </w:tabs>
        <w:spacing w:after="100"/>
        <w:ind w:left="432"/>
        <w:jc w:val="both"/>
      </w:pPr>
      <w:r>
        <w:t>Certificate Designating Employee to Supervise Payment</w:t>
      </w:r>
    </w:p>
    <w:p w14:paraId="07395281" w14:textId="77777777" w:rsidR="0059698D" w:rsidRDefault="0059698D" w:rsidP="00764077">
      <w:pPr>
        <w:pStyle w:val="Bullet1left"/>
        <w:tabs>
          <w:tab w:val="clear" w:pos="720"/>
          <w:tab w:val="num" w:pos="432"/>
        </w:tabs>
        <w:spacing w:after="100"/>
        <w:ind w:left="432"/>
        <w:jc w:val="both"/>
      </w:pPr>
      <w:r>
        <w:t>Employee Field Interviews  (HUD 11's)</w:t>
      </w:r>
    </w:p>
    <w:p w14:paraId="3D1EC0F5" w14:textId="77777777" w:rsidR="0059698D" w:rsidRDefault="0059698D" w:rsidP="00764077">
      <w:pPr>
        <w:pStyle w:val="Bullet1left"/>
        <w:tabs>
          <w:tab w:val="clear" w:pos="720"/>
          <w:tab w:val="num" w:pos="432"/>
        </w:tabs>
        <w:spacing w:after="100"/>
        <w:ind w:left="432"/>
        <w:jc w:val="both"/>
      </w:pPr>
      <w:r>
        <w:t>Progress and Final Inspections</w:t>
      </w:r>
    </w:p>
    <w:p w14:paraId="5FDD4347" w14:textId="77777777" w:rsidR="0059698D" w:rsidRDefault="0059698D" w:rsidP="00764077">
      <w:pPr>
        <w:pStyle w:val="Bullet1left"/>
        <w:tabs>
          <w:tab w:val="clear" w:pos="720"/>
          <w:tab w:val="num" w:pos="432"/>
        </w:tabs>
        <w:spacing w:after="100"/>
        <w:ind w:left="432"/>
        <w:jc w:val="both"/>
      </w:pPr>
      <w:r>
        <w:t>Approved Change Orders</w:t>
      </w:r>
    </w:p>
    <w:p w14:paraId="466AF78C" w14:textId="77777777" w:rsidR="0059698D" w:rsidRDefault="0059698D" w:rsidP="00764077">
      <w:pPr>
        <w:pStyle w:val="Bullet1left"/>
        <w:tabs>
          <w:tab w:val="clear" w:pos="720"/>
          <w:tab w:val="num" w:pos="432"/>
        </w:tabs>
        <w:spacing w:after="100"/>
        <w:ind w:left="432"/>
        <w:jc w:val="both"/>
      </w:pPr>
      <w:r>
        <w:t xml:space="preserve">Correspondence Related to Construction </w:t>
      </w:r>
    </w:p>
    <w:p w14:paraId="10A7A043" w14:textId="2742C6F7" w:rsidR="0059698D" w:rsidRDefault="0059698D" w:rsidP="00CD2B98">
      <w:pPr>
        <w:pStyle w:val="Heading4"/>
        <w:jc w:val="both"/>
      </w:pPr>
      <w:r>
        <w:lastRenderedPageBreak/>
        <w:t xml:space="preserve">Acquisition (Individual Case Files documented with </w:t>
      </w:r>
      <w:r w:rsidR="6C1060BE">
        <w:t>delivery</w:t>
      </w:r>
      <w:r>
        <w:t xml:space="preserve"> receipts, as appropriate)</w:t>
      </w:r>
    </w:p>
    <w:p w14:paraId="09BBDB1F" w14:textId="77777777" w:rsidR="0059698D" w:rsidRPr="00B57018" w:rsidRDefault="0059698D" w:rsidP="00764077">
      <w:pPr>
        <w:pStyle w:val="Bullet1left"/>
        <w:tabs>
          <w:tab w:val="clear" w:pos="720"/>
          <w:tab w:val="num" w:pos="432"/>
        </w:tabs>
        <w:spacing w:after="100"/>
        <w:ind w:left="432"/>
        <w:jc w:val="both"/>
      </w:pPr>
      <w:r w:rsidRPr="00B57018">
        <w:t>Signed Waiver of Rights (if voluntary donation)</w:t>
      </w:r>
    </w:p>
    <w:p w14:paraId="06D1F142" w14:textId="77777777" w:rsidR="0059698D" w:rsidRPr="00B57018" w:rsidRDefault="0059698D" w:rsidP="00764077">
      <w:pPr>
        <w:pStyle w:val="Bullet1left"/>
        <w:tabs>
          <w:tab w:val="clear" w:pos="720"/>
          <w:tab w:val="num" w:pos="432"/>
        </w:tabs>
        <w:spacing w:after="100"/>
        <w:ind w:left="432"/>
        <w:jc w:val="both"/>
      </w:pPr>
      <w:r w:rsidRPr="00B57018">
        <w:t>Proof Preliminary Acquisition Notice and Copy of "When a Public Agency Acquires Your Property" Sent to Property Owners</w:t>
      </w:r>
    </w:p>
    <w:p w14:paraId="3F211EE8" w14:textId="1071CD5E" w:rsidR="0059698D" w:rsidRPr="00B57018" w:rsidRDefault="0059698D" w:rsidP="41337037">
      <w:pPr>
        <w:pStyle w:val="Bullet1left"/>
        <w:numPr>
          <w:ilvl w:val="0"/>
          <w:numId w:val="0"/>
        </w:numPr>
        <w:tabs>
          <w:tab w:val="num" w:pos="432"/>
        </w:tabs>
        <w:spacing w:after="100"/>
        <w:ind w:left="432"/>
        <w:jc w:val="both"/>
      </w:pPr>
      <w:r>
        <w:t>Evidence that a Competitive Process was Utilized in Selecting Appraisers</w:t>
      </w:r>
      <w:r w:rsidR="00D90D3D">
        <w:t xml:space="preserve"> (if CDBG funding was used to pay for contract)</w:t>
      </w:r>
    </w:p>
    <w:p w14:paraId="74AB9161" w14:textId="77777777" w:rsidR="0059698D" w:rsidRPr="00B57018" w:rsidRDefault="0059698D" w:rsidP="00764077">
      <w:pPr>
        <w:pStyle w:val="Bullet1left"/>
        <w:tabs>
          <w:tab w:val="clear" w:pos="720"/>
          <w:tab w:val="num" w:pos="432"/>
        </w:tabs>
        <w:spacing w:after="100"/>
        <w:ind w:left="432"/>
        <w:jc w:val="both"/>
      </w:pPr>
      <w:r w:rsidRPr="00B57018">
        <w:t xml:space="preserve">Appraisal Contracts </w:t>
      </w:r>
    </w:p>
    <w:p w14:paraId="74F5340A" w14:textId="74F732EE" w:rsidR="0059698D" w:rsidRPr="00B57018" w:rsidRDefault="0059698D" w:rsidP="00764077">
      <w:pPr>
        <w:pStyle w:val="Bullet1left"/>
        <w:tabs>
          <w:tab w:val="clear" w:pos="720"/>
          <w:tab w:val="num" w:pos="432"/>
        </w:tabs>
        <w:spacing w:after="100"/>
        <w:ind w:left="432"/>
        <w:jc w:val="both"/>
      </w:pPr>
      <w:r>
        <w:t>Appraisal and Review Appraisal Report or Waiver Valuation</w:t>
      </w:r>
      <w:r w:rsidR="29071158">
        <w:t xml:space="preserve"> Documentation</w:t>
      </w:r>
    </w:p>
    <w:p w14:paraId="7DDA62EF" w14:textId="77777777" w:rsidR="0059698D" w:rsidRPr="00B57018" w:rsidRDefault="0059698D" w:rsidP="00764077">
      <w:pPr>
        <w:pStyle w:val="Bullet1left"/>
        <w:tabs>
          <w:tab w:val="clear" w:pos="720"/>
          <w:tab w:val="num" w:pos="432"/>
        </w:tabs>
        <w:spacing w:after="100"/>
        <w:ind w:left="432"/>
        <w:jc w:val="both"/>
      </w:pPr>
      <w:r w:rsidRPr="00B57018">
        <w:t xml:space="preserve">Evidence and Date of Personal Contacts with Property Owner </w:t>
      </w:r>
    </w:p>
    <w:p w14:paraId="3E125C0B" w14:textId="77777777" w:rsidR="0059698D" w:rsidRPr="00B57018" w:rsidRDefault="0059698D" w:rsidP="00764077">
      <w:pPr>
        <w:pStyle w:val="Bullet1left"/>
        <w:tabs>
          <w:tab w:val="clear" w:pos="720"/>
          <w:tab w:val="num" w:pos="432"/>
        </w:tabs>
        <w:spacing w:after="100"/>
        <w:ind w:left="432"/>
        <w:jc w:val="both"/>
      </w:pPr>
      <w:r w:rsidRPr="00B57018">
        <w:t>Evidence that the Property Owner was Invited to Accompany the Appraiser</w:t>
      </w:r>
    </w:p>
    <w:p w14:paraId="6161D727" w14:textId="091A7837" w:rsidR="0059698D" w:rsidRPr="00B57018" w:rsidRDefault="0059698D" w:rsidP="41337037">
      <w:pPr>
        <w:pStyle w:val="Bullet1left"/>
        <w:numPr>
          <w:ilvl w:val="0"/>
          <w:numId w:val="0"/>
        </w:numPr>
        <w:tabs>
          <w:tab w:val="num" w:pos="432"/>
        </w:tabs>
        <w:spacing w:after="100"/>
        <w:ind w:left="432"/>
        <w:jc w:val="both"/>
      </w:pPr>
      <w:r>
        <w:t xml:space="preserve">Evidence that the Appraisal was Reviewed by </w:t>
      </w:r>
      <w:r w:rsidR="44C3017E">
        <w:t xml:space="preserve">Grantee </w:t>
      </w:r>
      <w:r>
        <w:t>and Just Compensation Established</w:t>
      </w:r>
    </w:p>
    <w:p w14:paraId="0187E61D" w14:textId="77777777" w:rsidR="0059698D" w:rsidRPr="00B57018" w:rsidRDefault="0059698D" w:rsidP="00764077">
      <w:pPr>
        <w:pStyle w:val="Bullet1left"/>
        <w:tabs>
          <w:tab w:val="clear" w:pos="720"/>
          <w:tab w:val="num" w:pos="432"/>
        </w:tabs>
        <w:spacing w:after="100"/>
        <w:ind w:left="432"/>
        <w:jc w:val="both"/>
      </w:pPr>
      <w:r w:rsidRPr="00B57018">
        <w:t>Written Offer to Purchase and Summary Statement of the Basis for the Offer of Just Compensation</w:t>
      </w:r>
    </w:p>
    <w:p w14:paraId="55938C13" w14:textId="7A37C9B7" w:rsidR="0059698D" w:rsidRPr="00B57018" w:rsidRDefault="0059698D" w:rsidP="00764077">
      <w:pPr>
        <w:pStyle w:val="Bullet1left"/>
        <w:tabs>
          <w:tab w:val="clear" w:pos="720"/>
          <w:tab w:val="num" w:pos="432"/>
        </w:tabs>
        <w:spacing w:after="100"/>
        <w:ind w:left="432"/>
        <w:jc w:val="both"/>
      </w:pPr>
      <w:r>
        <w:t xml:space="preserve">Evidence that the Items Sent to Property Owners Mailed First Class, Return Receipt </w:t>
      </w:r>
      <w:proofErr w:type="gramStart"/>
      <w:r>
        <w:t>Requested</w:t>
      </w:r>
      <w:proofErr w:type="gramEnd"/>
      <w:r w:rsidR="06564855">
        <w:t xml:space="preserve"> or hand delivered</w:t>
      </w:r>
    </w:p>
    <w:p w14:paraId="18718ED2" w14:textId="77777777" w:rsidR="0059698D" w:rsidRPr="00B57018" w:rsidRDefault="0059698D" w:rsidP="00764077">
      <w:pPr>
        <w:pStyle w:val="Bullet1left"/>
        <w:tabs>
          <w:tab w:val="clear" w:pos="720"/>
          <w:tab w:val="num" w:pos="432"/>
        </w:tabs>
        <w:spacing w:after="100"/>
        <w:ind w:left="432"/>
        <w:jc w:val="both"/>
      </w:pPr>
      <w:r w:rsidRPr="00B57018">
        <w:t>Written Acceptance or Rejection of Offer to Purchase</w:t>
      </w:r>
    </w:p>
    <w:p w14:paraId="5780CC07" w14:textId="77777777" w:rsidR="0059698D" w:rsidRDefault="0059698D" w:rsidP="00764077">
      <w:pPr>
        <w:pStyle w:val="Bullet1left"/>
        <w:tabs>
          <w:tab w:val="clear" w:pos="720"/>
          <w:tab w:val="num" w:pos="432"/>
        </w:tabs>
        <w:spacing w:after="100"/>
        <w:ind w:left="432"/>
        <w:jc w:val="both"/>
      </w:pPr>
      <w:r w:rsidRPr="00B57018">
        <w:t>Written Evidence of Negotiation (if applicable)</w:t>
      </w:r>
    </w:p>
    <w:p w14:paraId="3389679F" w14:textId="1464BF52" w:rsidR="00913C90" w:rsidRPr="00B57018" w:rsidRDefault="00913C90" w:rsidP="00764077">
      <w:pPr>
        <w:pStyle w:val="Bullet1left"/>
        <w:tabs>
          <w:tab w:val="clear" w:pos="720"/>
          <w:tab w:val="num" w:pos="432"/>
        </w:tabs>
        <w:spacing w:after="100"/>
        <w:ind w:left="432"/>
        <w:jc w:val="both"/>
      </w:pPr>
      <w:r>
        <w:t>Administrative Settlement Documentation (if applicable)</w:t>
      </w:r>
    </w:p>
    <w:p w14:paraId="24D005D4" w14:textId="77777777" w:rsidR="00B620CF" w:rsidRDefault="0059698D" w:rsidP="00B620CF">
      <w:pPr>
        <w:pStyle w:val="Bullet1left"/>
        <w:tabs>
          <w:tab w:val="clear" w:pos="720"/>
          <w:tab w:val="num" w:pos="432"/>
        </w:tabs>
        <w:spacing w:after="100"/>
        <w:ind w:left="432"/>
        <w:jc w:val="both"/>
      </w:pPr>
      <w:r w:rsidRPr="00B57018">
        <w:t>Copy of Canceled Check(s)</w:t>
      </w:r>
    </w:p>
    <w:p w14:paraId="01E50ECA" w14:textId="325292A1" w:rsidR="0059698D" w:rsidRPr="00B57018" w:rsidRDefault="0059698D" w:rsidP="00B620CF">
      <w:pPr>
        <w:pStyle w:val="Bullet1left"/>
        <w:tabs>
          <w:tab w:val="clear" w:pos="720"/>
          <w:tab w:val="num" w:pos="432"/>
        </w:tabs>
        <w:spacing w:after="100"/>
        <w:ind w:left="432"/>
        <w:jc w:val="both"/>
      </w:pPr>
      <w:r>
        <w:t>Summary Statement of Settlement Costs</w:t>
      </w:r>
      <w:r w:rsidR="63F04D61">
        <w:t xml:space="preserve"> </w:t>
      </w:r>
    </w:p>
    <w:p w14:paraId="4B751036" w14:textId="2DCD08D0" w:rsidR="0059698D" w:rsidRPr="00B57018" w:rsidRDefault="0059698D" w:rsidP="00764077">
      <w:pPr>
        <w:pStyle w:val="Bullet1left"/>
        <w:tabs>
          <w:tab w:val="clear" w:pos="720"/>
          <w:tab w:val="num" w:pos="432"/>
        </w:tabs>
        <w:spacing w:after="100"/>
        <w:ind w:left="432"/>
        <w:jc w:val="both"/>
      </w:pPr>
      <w:r>
        <w:t>Copy of the Executed and Recorded Deed</w:t>
      </w:r>
      <w:r w:rsidR="103F79E6">
        <w:t>/Easement</w:t>
      </w:r>
    </w:p>
    <w:p w14:paraId="64FBB443" w14:textId="77777777" w:rsidR="0059698D" w:rsidRDefault="0059698D" w:rsidP="00CD2B98">
      <w:pPr>
        <w:pStyle w:val="Heading4"/>
        <w:jc w:val="both"/>
      </w:pPr>
      <w:r>
        <w:t>Demolition (Residential Structures)</w:t>
      </w:r>
    </w:p>
    <w:p w14:paraId="273F5FEF" w14:textId="1B9A9F15" w:rsidR="0059698D" w:rsidRPr="00B57018" w:rsidRDefault="0059698D" w:rsidP="00B620CF">
      <w:pPr>
        <w:pStyle w:val="Bullet1left"/>
        <w:numPr>
          <w:ilvl w:val="0"/>
          <w:numId w:val="24"/>
        </w:numPr>
        <w:spacing w:after="100"/>
        <w:ind w:left="450" w:hanging="450"/>
        <w:jc w:val="both"/>
      </w:pPr>
      <w:r>
        <w:t>Photographs or Video of Exterior and Interior of Building</w:t>
      </w:r>
      <w:r w:rsidR="2BD733B9">
        <w:t xml:space="preserve"> (where access to the interior is safe) </w:t>
      </w:r>
    </w:p>
    <w:p w14:paraId="45501563" w14:textId="77777777" w:rsidR="0059698D" w:rsidRPr="00B57018" w:rsidRDefault="0059698D" w:rsidP="00454498">
      <w:pPr>
        <w:pStyle w:val="Bullet1left"/>
        <w:tabs>
          <w:tab w:val="clear" w:pos="720"/>
          <w:tab w:val="num" w:pos="432"/>
        </w:tabs>
        <w:spacing w:after="100"/>
        <w:ind w:left="432"/>
        <w:jc w:val="both"/>
      </w:pPr>
      <w:r>
        <w:t xml:space="preserve">Code Inspection / </w:t>
      </w:r>
      <w:r w:rsidRPr="00B57018">
        <w:t>Itemized Work Write-up</w:t>
      </w:r>
    </w:p>
    <w:p w14:paraId="496B7086" w14:textId="77777777" w:rsidR="00454498" w:rsidRDefault="0059698D" w:rsidP="00454498">
      <w:pPr>
        <w:pStyle w:val="Bullet1"/>
        <w:tabs>
          <w:tab w:val="clear" w:pos="720"/>
          <w:tab w:val="num" w:pos="432"/>
        </w:tabs>
        <w:ind w:left="432"/>
      </w:pPr>
      <w:r>
        <w:t>Completed CDBG H-1 Form for each structure to be demolished</w:t>
      </w:r>
    </w:p>
    <w:p w14:paraId="5C5465F1" w14:textId="77777777" w:rsidR="00B620CF" w:rsidRDefault="46DB5844" w:rsidP="00B620CF">
      <w:pPr>
        <w:pStyle w:val="Bullet1"/>
        <w:tabs>
          <w:tab w:val="clear" w:pos="720"/>
          <w:tab w:val="num" w:pos="432"/>
        </w:tabs>
        <w:ind w:left="432"/>
      </w:pPr>
      <w:r>
        <w:t>Evidence of ownership verification</w:t>
      </w:r>
      <w:r w:rsidR="76188236">
        <w:t xml:space="preserve"> </w:t>
      </w:r>
      <w:r w:rsidR="007B3C41">
        <w:t xml:space="preserve">(title searches) </w:t>
      </w:r>
    </w:p>
    <w:p w14:paraId="242DB633" w14:textId="7F5AE01B" w:rsidR="00D57664" w:rsidRDefault="0059698D" w:rsidP="00B620CF">
      <w:pPr>
        <w:pStyle w:val="Bullet1"/>
        <w:tabs>
          <w:tab w:val="clear" w:pos="720"/>
          <w:tab w:val="num" w:pos="432"/>
        </w:tabs>
        <w:ind w:left="432"/>
      </w:pPr>
      <w:r>
        <w:t>Demolition Permission</w:t>
      </w:r>
      <w:r w:rsidR="49661A47">
        <w:t xml:space="preserve"> and/or </w:t>
      </w:r>
      <w:r w:rsidR="47F2005C">
        <w:t>O</w:t>
      </w:r>
      <w:r>
        <w:t>rdinance and evidence of compliance</w:t>
      </w:r>
    </w:p>
    <w:p w14:paraId="5E6A9B94" w14:textId="34DD4282" w:rsidR="00D57664" w:rsidRDefault="00D57664" w:rsidP="00454498">
      <w:pPr>
        <w:pStyle w:val="Bullet1left"/>
        <w:tabs>
          <w:tab w:val="clear" w:pos="720"/>
          <w:tab w:val="num" w:pos="432"/>
        </w:tabs>
        <w:spacing w:after="100"/>
        <w:ind w:left="432"/>
        <w:jc w:val="both"/>
      </w:pPr>
      <w:r>
        <w:t>Demolition Liens (</w:t>
      </w:r>
      <w:r w:rsidR="0057291B">
        <w:t xml:space="preserve">if applicable - </w:t>
      </w:r>
      <w:r>
        <w:t>only for projects funded in 2024 or earlier)</w:t>
      </w:r>
    </w:p>
    <w:p w14:paraId="0FD868F0" w14:textId="01EF8FC1" w:rsidR="0059698D" w:rsidRDefault="0059698D" w:rsidP="00454498">
      <w:pPr>
        <w:pStyle w:val="Bullet1left"/>
        <w:tabs>
          <w:tab w:val="clear" w:pos="720"/>
          <w:tab w:val="num" w:pos="432"/>
        </w:tabs>
        <w:spacing w:after="100"/>
        <w:ind w:left="432"/>
        <w:jc w:val="both"/>
      </w:pPr>
      <w:r>
        <w:lastRenderedPageBreak/>
        <w:t>Vacancy Documentation</w:t>
      </w:r>
    </w:p>
    <w:p w14:paraId="7C3E65B3" w14:textId="77777777" w:rsidR="0059698D" w:rsidRDefault="0059698D" w:rsidP="00454498">
      <w:pPr>
        <w:pStyle w:val="Bullet1left"/>
        <w:tabs>
          <w:tab w:val="clear" w:pos="720"/>
          <w:tab w:val="num" w:pos="432"/>
        </w:tabs>
        <w:spacing w:after="100"/>
        <w:ind w:left="432"/>
        <w:jc w:val="both"/>
      </w:pPr>
      <w:r>
        <w:t>Anti-Relocation and Displacement Plan</w:t>
      </w:r>
    </w:p>
    <w:p w14:paraId="00D06BCF" w14:textId="77777777" w:rsidR="0059698D" w:rsidRDefault="0059698D" w:rsidP="00CD2B98">
      <w:pPr>
        <w:pStyle w:val="Heading4"/>
        <w:jc w:val="both"/>
      </w:pPr>
      <w:r>
        <w:t>Section 3</w:t>
      </w:r>
    </w:p>
    <w:p w14:paraId="3D473C01" w14:textId="5F807E58" w:rsidR="0059698D" w:rsidRDefault="0059698D" w:rsidP="00CD2B98">
      <w:pPr>
        <w:pStyle w:val="Bullet1left"/>
        <w:numPr>
          <w:ilvl w:val="0"/>
          <w:numId w:val="13"/>
        </w:numPr>
        <w:spacing w:after="100"/>
        <w:jc w:val="both"/>
      </w:pPr>
      <w:r>
        <w:t xml:space="preserve">Section 3 </w:t>
      </w:r>
      <w:r w:rsidR="00B620CF">
        <w:t xml:space="preserve">Employee/Employer </w:t>
      </w:r>
      <w:r>
        <w:t xml:space="preserve">Certifications </w:t>
      </w:r>
    </w:p>
    <w:p w14:paraId="2D94F637" w14:textId="286328BF" w:rsidR="00B620CF" w:rsidRDefault="00B620CF" w:rsidP="00CD2B98">
      <w:pPr>
        <w:pStyle w:val="Bullet1left"/>
        <w:numPr>
          <w:ilvl w:val="0"/>
          <w:numId w:val="13"/>
        </w:numPr>
        <w:spacing w:after="100"/>
        <w:jc w:val="both"/>
      </w:pPr>
      <w:r>
        <w:t>Section 3 Business Concern Certifications (if applicable)</w:t>
      </w:r>
    </w:p>
    <w:p w14:paraId="1462BBAB" w14:textId="5D71698B" w:rsidR="004E671B" w:rsidRDefault="004E671B" w:rsidP="00CD2B98">
      <w:pPr>
        <w:pStyle w:val="Bullet1left"/>
        <w:numPr>
          <w:ilvl w:val="0"/>
          <w:numId w:val="13"/>
        </w:numPr>
        <w:spacing w:after="100"/>
        <w:jc w:val="both"/>
      </w:pPr>
      <w:r>
        <w:t xml:space="preserve">Labor Hours </w:t>
      </w:r>
      <w:r w:rsidR="008C47CB">
        <w:t xml:space="preserve">Tracking </w:t>
      </w:r>
      <w:r>
        <w:t>form</w:t>
      </w:r>
    </w:p>
    <w:p w14:paraId="4D66F839" w14:textId="36EEAE54" w:rsidR="00B620CF" w:rsidRPr="00B57018" w:rsidRDefault="00B620CF" w:rsidP="00CD2B98">
      <w:pPr>
        <w:pStyle w:val="Bullet1left"/>
        <w:numPr>
          <w:ilvl w:val="0"/>
          <w:numId w:val="13"/>
        </w:numPr>
        <w:spacing w:after="100"/>
        <w:jc w:val="both"/>
      </w:pPr>
      <w:r>
        <w:t>Documentation of Qualitative Efforts</w:t>
      </w:r>
    </w:p>
    <w:p w14:paraId="66DC61BB" w14:textId="77777777" w:rsidR="0059698D" w:rsidRDefault="0059698D" w:rsidP="00CD2B98">
      <w:pPr>
        <w:pStyle w:val="Heading4"/>
        <w:jc w:val="both"/>
      </w:pPr>
      <w:r>
        <w:t>Section 504</w:t>
      </w:r>
    </w:p>
    <w:p w14:paraId="2F9E3DAB" w14:textId="77777777" w:rsidR="0059698D" w:rsidRDefault="0059698D" w:rsidP="00454498">
      <w:pPr>
        <w:pStyle w:val="Bullet1left"/>
        <w:tabs>
          <w:tab w:val="clear" w:pos="720"/>
          <w:tab w:val="num" w:pos="432"/>
        </w:tabs>
        <w:spacing w:after="100"/>
        <w:ind w:left="432"/>
        <w:jc w:val="both"/>
      </w:pPr>
      <w:r>
        <w:t>Section 504 Schedule</w:t>
      </w:r>
    </w:p>
    <w:p w14:paraId="0157B9BA" w14:textId="77777777" w:rsidR="00D973F6" w:rsidRDefault="0059698D" w:rsidP="00454498">
      <w:pPr>
        <w:pStyle w:val="Bullet1left"/>
        <w:tabs>
          <w:tab w:val="clear" w:pos="720"/>
          <w:tab w:val="num" w:pos="432"/>
        </w:tabs>
        <w:spacing w:after="100"/>
        <w:ind w:left="432"/>
        <w:jc w:val="both"/>
      </w:pPr>
      <w:r>
        <w:t>Copy of Notice of Non-</w:t>
      </w:r>
      <w:r w:rsidR="00D973F6">
        <w:t>D</w:t>
      </w:r>
      <w:r>
        <w:t>iscrimination</w:t>
      </w:r>
    </w:p>
    <w:p w14:paraId="64B0E855" w14:textId="258F3101" w:rsidR="0059698D" w:rsidRPr="00B57018" w:rsidRDefault="0059698D" w:rsidP="00454498">
      <w:pPr>
        <w:pStyle w:val="Bullet1left"/>
        <w:tabs>
          <w:tab w:val="clear" w:pos="720"/>
          <w:tab w:val="num" w:pos="432"/>
        </w:tabs>
        <w:spacing w:after="100"/>
        <w:ind w:left="432"/>
        <w:jc w:val="both"/>
      </w:pPr>
      <w:r w:rsidRPr="00B57018">
        <w:t>Section 504 Self-Evaluation</w:t>
      </w:r>
      <w:r>
        <w:t xml:space="preserve"> and updates</w:t>
      </w:r>
    </w:p>
    <w:p w14:paraId="71CE047B" w14:textId="77777777" w:rsidR="0059698D" w:rsidRPr="00B57018" w:rsidRDefault="0059698D" w:rsidP="00454498">
      <w:pPr>
        <w:pStyle w:val="Bullet1left"/>
        <w:tabs>
          <w:tab w:val="clear" w:pos="720"/>
          <w:tab w:val="num" w:pos="432"/>
        </w:tabs>
        <w:spacing w:after="100"/>
        <w:ind w:left="432"/>
        <w:jc w:val="both"/>
      </w:pPr>
      <w:r w:rsidRPr="00B57018">
        <w:t>List of Agencies, Groups and Persons Participating in the Self-Evaluation Process</w:t>
      </w:r>
    </w:p>
    <w:p w14:paraId="078EC957" w14:textId="77777777" w:rsidR="0059698D" w:rsidRPr="00B57018" w:rsidRDefault="0059698D" w:rsidP="00454498">
      <w:pPr>
        <w:pStyle w:val="Bullet1left"/>
        <w:tabs>
          <w:tab w:val="clear" w:pos="720"/>
          <w:tab w:val="num" w:pos="432"/>
        </w:tabs>
        <w:spacing w:after="100"/>
        <w:ind w:left="432"/>
        <w:jc w:val="both"/>
      </w:pPr>
      <w:r w:rsidRPr="00B57018">
        <w:t>Copy of Adopted Grievance Procedure</w:t>
      </w:r>
    </w:p>
    <w:p w14:paraId="0BCEBC64" w14:textId="77777777" w:rsidR="0059698D" w:rsidRPr="00B57018" w:rsidRDefault="0059698D" w:rsidP="00454498">
      <w:pPr>
        <w:pStyle w:val="Bullet1left"/>
        <w:tabs>
          <w:tab w:val="clear" w:pos="720"/>
          <w:tab w:val="num" w:pos="432"/>
        </w:tabs>
        <w:spacing w:after="100"/>
        <w:ind w:left="432"/>
        <w:jc w:val="both"/>
      </w:pPr>
      <w:r w:rsidRPr="00B57018">
        <w:t>Copy of Transition Plan</w:t>
      </w:r>
      <w:r>
        <w:t xml:space="preserve"> and updates</w:t>
      </w:r>
    </w:p>
    <w:p w14:paraId="151DFB22" w14:textId="77777777" w:rsidR="0059698D" w:rsidRPr="00B57018" w:rsidRDefault="0059698D" w:rsidP="00454498">
      <w:pPr>
        <w:pStyle w:val="Bullet1left"/>
        <w:tabs>
          <w:tab w:val="clear" w:pos="720"/>
          <w:tab w:val="num" w:pos="432"/>
        </w:tabs>
        <w:spacing w:after="100"/>
        <w:ind w:left="432"/>
        <w:jc w:val="both"/>
      </w:pPr>
      <w:r w:rsidRPr="00B57018">
        <w:t>Official Designation of 504 Coordinator</w:t>
      </w:r>
    </w:p>
    <w:p w14:paraId="5AED9AC1" w14:textId="77777777" w:rsidR="0059698D" w:rsidRDefault="0059698D" w:rsidP="00CD2B98">
      <w:pPr>
        <w:pStyle w:val="Heading4"/>
        <w:jc w:val="both"/>
      </w:pPr>
      <w:r>
        <w:t>Equal Opportunity</w:t>
      </w:r>
    </w:p>
    <w:p w14:paraId="6856CCA1" w14:textId="77777777" w:rsidR="0059698D" w:rsidRPr="00B57018" w:rsidRDefault="0059698D" w:rsidP="00454498">
      <w:pPr>
        <w:pStyle w:val="Bullet1left"/>
        <w:tabs>
          <w:tab w:val="clear" w:pos="720"/>
          <w:tab w:val="num" w:pos="432"/>
        </w:tabs>
        <w:spacing w:after="100"/>
        <w:ind w:left="432"/>
        <w:jc w:val="both"/>
      </w:pPr>
      <w:r w:rsidRPr="00B57018">
        <w:t>EEO-4 Form (if applicable) or statistics on locality’s workforce</w:t>
      </w:r>
    </w:p>
    <w:p w14:paraId="64F5399E" w14:textId="77777777" w:rsidR="0059698D" w:rsidRPr="00B57018" w:rsidRDefault="0059698D" w:rsidP="00454498">
      <w:pPr>
        <w:pStyle w:val="Bullet1left"/>
        <w:tabs>
          <w:tab w:val="clear" w:pos="720"/>
          <w:tab w:val="num" w:pos="432"/>
        </w:tabs>
        <w:spacing w:after="100"/>
        <w:ind w:left="432"/>
        <w:jc w:val="both"/>
      </w:pPr>
      <w:r w:rsidRPr="00B57018">
        <w:t>Demographic Data of Project Area, Beneficiaries and Applicants</w:t>
      </w:r>
    </w:p>
    <w:p w14:paraId="3BF7EB54" w14:textId="77777777" w:rsidR="0059698D" w:rsidRPr="00B57018" w:rsidRDefault="0059698D" w:rsidP="00454498">
      <w:pPr>
        <w:pStyle w:val="Bullet1left"/>
        <w:tabs>
          <w:tab w:val="clear" w:pos="720"/>
          <w:tab w:val="num" w:pos="432"/>
        </w:tabs>
        <w:spacing w:after="100"/>
        <w:ind w:left="432"/>
        <w:jc w:val="both"/>
      </w:pPr>
      <w:r w:rsidRPr="00B57018">
        <w:t>Personnel Policies</w:t>
      </w:r>
    </w:p>
    <w:p w14:paraId="310BDABF" w14:textId="77777777" w:rsidR="0059698D" w:rsidRPr="00B57018" w:rsidRDefault="0059698D" w:rsidP="00454498">
      <w:pPr>
        <w:pStyle w:val="Bullet1left"/>
        <w:tabs>
          <w:tab w:val="clear" w:pos="720"/>
          <w:tab w:val="num" w:pos="432"/>
        </w:tabs>
        <w:spacing w:after="100"/>
        <w:ind w:left="432"/>
        <w:jc w:val="both"/>
      </w:pPr>
      <w:r w:rsidRPr="00B57018">
        <w:t xml:space="preserve">Complaints </w:t>
      </w:r>
    </w:p>
    <w:p w14:paraId="2ED39413" w14:textId="77777777" w:rsidR="0059698D" w:rsidRDefault="0059698D" w:rsidP="00454498">
      <w:pPr>
        <w:pStyle w:val="Bullet1left"/>
        <w:tabs>
          <w:tab w:val="clear" w:pos="720"/>
          <w:tab w:val="num" w:pos="432"/>
        </w:tabs>
        <w:spacing w:after="100"/>
        <w:ind w:left="432"/>
        <w:jc w:val="both"/>
      </w:pPr>
      <w:r w:rsidRPr="00B57018">
        <w:t>Copy of Employment Advertisements</w:t>
      </w:r>
    </w:p>
    <w:p w14:paraId="6CEB9EA6" w14:textId="7D8D20BE" w:rsidR="00306666" w:rsidRDefault="00306666" w:rsidP="00306666">
      <w:pPr>
        <w:pStyle w:val="Heading4"/>
        <w:jc w:val="both"/>
      </w:pPr>
      <w:r>
        <w:t>Fair Housing (Only Grants Awarded Prior to April 2, 2025)</w:t>
      </w:r>
    </w:p>
    <w:p w14:paraId="47FFAC05" w14:textId="77777777" w:rsidR="00306666" w:rsidRDefault="00306666" w:rsidP="00306666">
      <w:pPr>
        <w:pStyle w:val="Bullet1left"/>
        <w:tabs>
          <w:tab w:val="clear" w:pos="720"/>
          <w:tab w:val="num" w:pos="432"/>
        </w:tabs>
        <w:spacing w:after="100"/>
        <w:ind w:left="432"/>
        <w:jc w:val="both"/>
      </w:pPr>
      <w:r>
        <w:t>Fair Housing Plan and Schedule</w:t>
      </w:r>
    </w:p>
    <w:p w14:paraId="3677162E" w14:textId="77777777" w:rsidR="00306666" w:rsidRDefault="00306666" w:rsidP="00306666">
      <w:pPr>
        <w:pStyle w:val="Bullet1left"/>
        <w:tabs>
          <w:tab w:val="clear" w:pos="720"/>
          <w:tab w:val="num" w:pos="432"/>
        </w:tabs>
        <w:spacing w:after="100"/>
        <w:ind w:left="432"/>
        <w:jc w:val="both"/>
      </w:pPr>
      <w:r>
        <w:t>Evidence of Activities to Affirmatively Further Fair Housing</w:t>
      </w:r>
    </w:p>
    <w:p w14:paraId="0FB97BB4" w14:textId="1306C51E" w:rsidR="00306666" w:rsidRPr="00B57018" w:rsidRDefault="00306666" w:rsidP="00306666">
      <w:pPr>
        <w:pStyle w:val="Bullet1left"/>
        <w:tabs>
          <w:tab w:val="clear" w:pos="720"/>
          <w:tab w:val="num" w:pos="432"/>
        </w:tabs>
        <w:spacing w:after="100"/>
        <w:ind w:left="432"/>
        <w:jc w:val="both"/>
      </w:pPr>
      <w:r>
        <w:t xml:space="preserve">Complaints Referred to State Human Affairs Commission </w:t>
      </w:r>
    </w:p>
    <w:p w14:paraId="656238B4" w14:textId="77777777" w:rsidR="0059698D" w:rsidRDefault="0059698D" w:rsidP="00CD2B98">
      <w:pPr>
        <w:pStyle w:val="Heading4"/>
        <w:jc w:val="both"/>
      </w:pPr>
      <w:r>
        <w:t>Close-out</w:t>
      </w:r>
    </w:p>
    <w:p w14:paraId="7664F957" w14:textId="77777777" w:rsidR="00675941" w:rsidRDefault="0059698D" w:rsidP="00675941">
      <w:pPr>
        <w:pStyle w:val="Bullet1left"/>
        <w:tabs>
          <w:tab w:val="clear" w:pos="720"/>
          <w:tab w:val="num" w:pos="432"/>
        </w:tabs>
        <w:spacing w:after="100"/>
        <w:ind w:left="432"/>
        <w:jc w:val="both"/>
      </w:pPr>
      <w:r>
        <w:t>Grant Close-out Agreement (For CDBG Projects Not Having Submitted a Final Audit)</w:t>
      </w:r>
    </w:p>
    <w:p w14:paraId="47EDA140" w14:textId="20A5095D" w:rsidR="0059698D" w:rsidRDefault="0059698D" w:rsidP="00675941">
      <w:pPr>
        <w:pStyle w:val="Bullet1left"/>
        <w:tabs>
          <w:tab w:val="clear" w:pos="720"/>
          <w:tab w:val="num" w:pos="432"/>
        </w:tabs>
        <w:spacing w:after="100"/>
        <w:ind w:left="432"/>
        <w:jc w:val="both"/>
      </w:pPr>
      <w:r>
        <w:t>Grant Award Decrease for Closeout Form</w:t>
      </w:r>
      <w:r w:rsidR="224DA776">
        <w:t xml:space="preserve"> (when a</w:t>
      </w:r>
      <w:r w:rsidR="00A8147A">
        <w:t>pplicable</w:t>
      </w:r>
      <w:r w:rsidR="224DA776">
        <w:t>)</w:t>
      </w:r>
    </w:p>
    <w:p w14:paraId="024FF968" w14:textId="77777777" w:rsidR="0059698D" w:rsidRDefault="0059698D" w:rsidP="00454498">
      <w:pPr>
        <w:pStyle w:val="Bullet1left"/>
        <w:tabs>
          <w:tab w:val="clear" w:pos="720"/>
          <w:tab w:val="num" w:pos="432"/>
        </w:tabs>
        <w:spacing w:after="100"/>
        <w:ind w:left="432"/>
        <w:jc w:val="both"/>
      </w:pPr>
      <w:r>
        <w:lastRenderedPageBreak/>
        <w:t>Complete Close-out package</w:t>
      </w:r>
    </w:p>
    <w:p w14:paraId="511FC680" w14:textId="77777777" w:rsidR="0059698D" w:rsidRPr="001D3764" w:rsidRDefault="0059698D" w:rsidP="00454498">
      <w:pPr>
        <w:pStyle w:val="Bullet1left"/>
        <w:tabs>
          <w:tab w:val="clear" w:pos="720"/>
          <w:tab w:val="num" w:pos="432"/>
        </w:tabs>
        <w:spacing w:after="100"/>
        <w:ind w:left="432"/>
        <w:jc w:val="both"/>
      </w:pPr>
      <w:r>
        <w:t>Digital Photos</w:t>
      </w:r>
    </w:p>
    <w:p w14:paraId="4B0EED6D" w14:textId="77777777" w:rsidR="0059698D" w:rsidRPr="001D3764" w:rsidRDefault="0059698D" w:rsidP="00454498">
      <w:pPr>
        <w:pStyle w:val="Bullet1left"/>
        <w:tabs>
          <w:tab w:val="clear" w:pos="720"/>
          <w:tab w:val="num" w:pos="432"/>
        </w:tabs>
        <w:spacing w:after="100"/>
        <w:ind w:left="432"/>
        <w:jc w:val="both"/>
      </w:pPr>
      <w:r>
        <w:t>Equipment Control Record Form</w:t>
      </w:r>
    </w:p>
    <w:p w14:paraId="16B73FAC" w14:textId="77777777" w:rsidR="0059698D" w:rsidRPr="001D3764" w:rsidRDefault="0059698D" w:rsidP="00454498">
      <w:pPr>
        <w:pStyle w:val="Bullet1left"/>
        <w:tabs>
          <w:tab w:val="clear" w:pos="720"/>
          <w:tab w:val="num" w:pos="432"/>
        </w:tabs>
        <w:spacing w:after="100"/>
        <w:ind w:left="432"/>
        <w:jc w:val="both"/>
      </w:pPr>
      <w:r w:rsidRPr="001D3764">
        <w:t>Property Inventory Sheet</w:t>
      </w:r>
    </w:p>
    <w:p w14:paraId="74F72C06" w14:textId="6BCD66B5" w:rsidR="0059698D" w:rsidRPr="001D3764" w:rsidRDefault="0059698D" w:rsidP="00454498">
      <w:pPr>
        <w:pStyle w:val="Bullet1left"/>
        <w:tabs>
          <w:tab w:val="clear" w:pos="720"/>
          <w:tab w:val="num" w:pos="432"/>
        </w:tabs>
        <w:spacing w:after="100"/>
        <w:ind w:left="432"/>
        <w:jc w:val="both"/>
      </w:pPr>
      <w:r>
        <w:t>Performance Accomplishments</w:t>
      </w:r>
    </w:p>
    <w:p w14:paraId="0F12717E" w14:textId="26DAF7CF" w:rsidR="0059698D" w:rsidRPr="001D3764" w:rsidRDefault="24EE374D" w:rsidP="00454498">
      <w:pPr>
        <w:pStyle w:val="Bullet1left"/>
        <w:tabs>
          <w:tab w:val="clear" w:pos="720"/>
          <w:tab w:val="num" w:pos="432"/>
        </w:tabs>
        <w:spacing w:after="100"/>
        <w:ind w:left="432"/>
        <w:jc w:val="both"/>
      </w:pPr>
      <w:r>
        <w:t>Beneficiary documentation (EO-2)</w:t>
      </w:r>
      <w:r w:rsidR="0059698D">
        <w:t xml:space="preserve"> </w:t>
      </w:r>
    </w:p>
    <w:p w14:paraId="5198B79A" w14:textId="77777777" w:rsidR="0059698D" w:rsidRPr="001D3764" w:rsidRDefault="0059698D" w:rsidP="00454498">
      <w:pPr>
        <w:pStyle w:val="Bullet1left"/>
        <w:tabs>
          <w:tab w:val="clear" w:pos="720"/>
          <w:tab w:val="num" w:pos="432"/>
        </w:tabs>
        <w:spacing w:after="100"/>
        <w:ind w:left="432"/>
        <w:jc w:val="both"/>
        <w:rPr>
          <w:iCs/>
        </w:rPr>
      </w:pPr>
      <w:r w:rsidRPr="001D3764">
        <w:rPr>
          <w:iCs/>
        </w:rPr>
        <w:t xml:space="preserve">Evidence of </w:t>
      </w:r>
      <w:r>
        <w:rPr>
          <w:iCs/>
        </w:rPr>
        <w:t>C</w:t>
      </w:r>
      <w:r w:rsidRPr="001D3764">
        <w:rPr>
          <w:iCs/>
        </w:rPr>
        <w:t xml:space="preserve">ompliance with </w:t>
      </w:r>
      <w:r>
        <w:rPr>
          <w:iCs/>
        </w:rPr>
        <w:t>S</w:t>
      </w:r>
      <w:r w:rsidRPr="001D3764">
        <w:rPr>
          <w:iCs/>
        </w:rPr>
        <w:t xml:space="preserve">pecial </w:t>
      </w:r>
      <w:r>
        <w:rPr>
          <w:iCs/>
        </w:rPr>
        <w:t>G</w:t>
      </w:r>
      <w:r w:rsidRPr="001D3764">
        <w:rPr>
          <w:iCs/>
        </w:rPr>
        <w:t xml:space="preserve">rant </w:t>
      </w:r>
      <w:r>
        <w:rPr>
          <w:iCs/>
        </w:rPr>
        <w:t>C</w:t>
      </w:r>
      <w:r w:rsidRPr="001D3764">
        <w:rPr>
          <w:iCs/>
        </w:rPr>
        <w:t xml:space="preserve">onditions, as applicable </w:t>
      </w:r>
    </w:p>
    <w:p w14:paraId="6AC87E10" w14:textId="77777777" w:rsidR="0059698D" w:rsidRPr="001D3764" w:rsidRDefault="0059698D" w:rsidP="00454498">
      <w:pPr>
        <w:pStyle w:val="Bullet1left"/>
        <w:tabs>
          <w:tab w:val="clear" w:pos="720"/>
          <w:tab w:val="num" w:pos="432"/>
        </w:tabs>
        <w:spacing w:after="100"/>
        <w:ind w:left="432"/>
        <w:jc w:val="both"/>
        <w:rPr>
          <w:iCs/>
        </w:rPr>
      </w:pPr>
      <w:r w:rsidRPr="001D3764">
        <w:rPr>
          <w:iCs/>
        </w:rPr>
        <w:t>Permit to Operate or Certificate of Occupancy, as applicable</w:t>
      </w:r>
    </w:p>
    <w:p w14:paraId="289913F7" w14:textId="77777777" w:rsidR="0059698D" w:rsidRPr="001D3764" w:rsidRDefault="0059698D" w:rsidP="00454498">
      <w:pPr>
        <w:pStyle w:val="Bullet1left"/>
        <w:tabs>
          <w:tab w:val="clear" w:pos="720"/>
          <w:tab w:val="num" w:pos="432"/>
        </w:tabs>
        <w:spacing w:after="100"/>
        <w:ind w:left="432"/>
        <w:jc w:val="both"/>
      </w:pPr>
      <w:r w:rsidRPr="001D3764">
        <w:t>Certified "As Built" Drawings</w:t>
      </w:r>
    </w:p>
    <w:p w14:paraId="139FB0CB" w14:textId="77777777" w:rsidR="0059698D" w:rsidRPr="001D3764" w:rsidRDefault="0059698D" w:rsidP="00454498">
      <w:pPr>
        <w:pStyle w:val="Bullet1left"/>
        <w:tabs>
          <w:tab w:val="clear" w:pos="720"/>
          <w:tab w:val="num" w:pos="432"/>
        </w:tabs>
        <w:spacing w:after="100"/>
        <w:ind w:left="432"/>
        <w:jc w:val="both"/>
      </w:pPr>
      <w:r w:rsidRPr="001D3764">
        <w:t>Evidence of Performance Public Hearing</w:t>
      </w:r>
    </w:p>
    <w:p w14:paraId="66A2B8DE" w14:textId="77777777" w:rsidR="00675941" w:rsidRDefault="0059698D" w:rsidP="00675941">
      <w:pPr>
        <w:pStyle w:val="Bullet1left"/>
        <w:tabs>
          <w:tab w:val="clear" w:pos="720"/>
          <w:tab w:val="num" w:pos="432"/>
        </w:tabs>
        <w:spacing w:after="100"/>
        <w:ind w:left="432"/>
        <w:jc w:val="both"/>
      </w:pPr>
      <w:r>
        <w:t>Final waiver of liens</w:t>
      </w:r>
    </w:p>
    <w:p w14:paraId="48E232E6" w14:textId="2BC95A87" w:rsidR="7E85A696" w:rsidRDefault="7E85A696" w:rsidP="00675941">
      <w:pPr>
        <w:pStyle w:val="Bullet1left"/>
        <w:tabs>
          <w:tab w:val="clear" w:pos="720"/>
          <w:tab w:val="num" w:pos="432"/>
        </w:tabs>
        <w:spacing w:after="100"/>
        <w:ind w:left="432"/>
        <w:jc w:val="both"/>
      </w:pPr>
      <w:r>
        <w:t>Section 3 Labor Hours Tracking Form</w:t>
      </w:r>
    </w:p>
    <w:p w14:paraId="7F816CFE" w14:textId="77777777" w:rsidR="0059698D" w:rsidRDefault="0059698D" w:rsidP="00454498">
      <w:pPr>
        <w:pStyle w:val="Bullet1left"/>
        <w:tabs>
          <w:tab w:val="clear" w:pos="720"/>
          <w:tab w:val="num" w:pos="432"/>
        </w:tabs>
        <w:spacing w:after="100"/>
        <w:ind w:left="432"/>
        <w:jc w:val="both"/>
      </w:pPr>
      <w:r w:rsidRPr="001D3764">
        <w:t>Programmatic Close-out Letter</w:t>
      </w:r>
    </w:p>
    <w:p w14:paraId="233F4E6D" w14:textId="77777777" w:rsidR="0059698D" w:rsidRPr="001D3764" w:rsidRDefault="0059698D" w:rsidP="00454498">
      <w:pPr>
        <w:pStyle w:val="Bullet1left"/>
        <w:tabs>
          <w:tab w:val="clear" w:pos="720"/>
          <w:tab w:val="num" w:pos="432"/>
        </w:tabs>
        <w:spacing w:after="100"/>
        <w:ind w:left="432"/>
        <w:jc w:val="both"/>
      </w:pPr>
      <w:r w:rsidRPr="001D3764">
        <w:t>Audits</w:t>
      </w:r>
    </w:p>
    <w:p w14:paraId="4EB072B4" w14:textId="77777777" w:rsidR="0059698D" w:rsidRPr="001D3764" w:rsidRDefault="0059698D" w:rsidP="00454498">
      <w:pPr>
        <w:pStyle w:val="Bullet1left"/>
        <w:tabs>
          <w:tab w:val="clear" w:pos="720"/>
          <w:tab w:val="num" w:pos="432"/>
        </w:tabs>
        <w:spacing w:after="100"/>
        <w:ind w:left="432"/>
        <w:jc w:val="both"/>
      </w:pPr>
      <w:r>
        <w:rPr>
          <w:iCs/>
        </w:rPr>
        <w:t>CDBG</w:t>
      </w:r>
      <w:r w:rsidRPr="001D3764">
        <w:rPr>
          <w:iCs/>
        </w:rPr>
        <w:t xml:space="preserve"> </w:t>
      </w:r>
      <w:r w:rsidRPr="001D3764">
        <w:t>Final Close-out Letter</w:t>
      </w:r>
    </w:p>
    <w:p w14:paraId="75E7E06E" w14:textId="721CE7EA" w:rsidR="00E72399" w:rsidRDefault="00E72399" w:rsidP="00956660">
      <w:pPr>
        <w:pStyle w:val="Heading3"/>
        <w:spacing w:before="200"/>
        <w:jc w:val="both"/>
      </w:pPr>
      <w:r>
        <w:t>Suggested Files</w:t>
      </w:r>
    </w:p>
    <w:p w14:paraId="7B2964D2" w14:textId="0B9B15F6" w:rsidR="00C64ABE" w:rsidRPr="00675941" w:rsidRDefault="46591D5A" w:rsidP="00CD2B98">
      <w:pPr>
        <w:jc w:val="both"/>
        <w:rPr>
          <w:rFonts w:ascii="Tahoma" w:hAnsi="Tahoma" w:cs="Tahoma"/>
        </w:rPr>
      </w:pPr>
      <w:r w:rsidRPr="0085299F">
        <w:rPr>
          <w:rFonts w:ascii="Tahoma" w:hAnsi="Tahoma" w:cs="Tahoma"/>
        </w:rPr>
        <w:t xml:space="preserve">It is suggested that all Section 504 </w:t>
      </w:r>
      <w:r w:rsidR="661C45D7" w:rsidRPr="0085299F">
        <w:rPr>
          <w:rFonts w:ascii="Tahoma" w:hAnsi="Tahoma" w:cs="Tahoma"/>
        </w:rPr>
        <w:t xml:space="preserve">and Equal Opportunity </w:t>
      </w:r>
      <w:r w:rsidRPr="0085299F">
        <w:rPr>
          <w:rFonts w:ascii="Tahoma" w:hAnsi="Tahoma" w:cs="Tahoma"/>
        </w:rPr>
        <w:t>documentation be retained permanently as it will be needed for future grants the locality receives.</w:t>
      </w:r>
      <w:r w:rsidR="476B5AFC" w:rsidRPr="0D7D64E9">
        <w:rPr>
          <w:rFonts w:ascii="Tahoma" w:hAnsi="Tahoma" w:cs="Tahoma"/>
        </w:rPr>
        <w:t xml:space="preserve"> </w:t>
      </w:r>
    </w:p>
    <w:p w14:paraId="04F76F22" w14:textId="08DD2AB0" w:rsidR="002644E7" w:rsidRDefault="002644E7" w:rsidP="00871448">
      <w:pPr>
        <w:pStyle w:val="Heading2"/>
      </w:pPr>
      <w:r>
        <w:t xml:space="preserve">Section </w:t>
      </w:r>
      <w:r w:rsidR="0059698D">
        <w:t>8</w:t>
      </w:r>
      <w:r>
        <w:t xml:space="preserve"> - Applicable Laws and Regulations</w:t>
      </w:r>
    </w:p>
    <w:p w14:paraId="236F10D1" w14:textId="45D54DA4" w:rsidR="002644E7" w:rsidRDefault="002644E7" w:rsidP="00CD2B98">
      <w:pPr>
        <w:pStyle w:val="Normal1"/>
        <w:jc w:val="both"/>
      </w:pPr>
      <w:r>
        <w:t xml:space="preserve">The following is a list of Federal laws and Executive Orders that are applicable in whole or in part to the CDBG program.  (Note: This list may not be all-inclusive.) Many of these documents are provided </w:t>
      </w:r>
      <w:r w:rsidR="1F01B003">
        <w:t xml:space="preserve">on the State CDBG website or on </w:t>
      </w:r>
      <w:r w:rsidR="1D66C609">
        <w:t xml:space="preserve">the </w:t>
      </w:r>
      <w:r w:rsidR="1F01B003">
        <w:t>HUD Exchange</w:t>
      </w:r>
      <w:r w:rsidR="2EDD622D">
        <w:t xml:space="preserve"> web site.</w:t>
      </w:r>
    </w:p>
    <w:p w14:paraId="76E4F4DE" w14:textId="77777777" w:rsidR="002644E7" w:rsidRDefault="00B57018" w:rsidP="004B3B83">
      <w:pPr>
        <w:pStyle w:val="Bullet1"/>
        <w:tabs>
          <w:tab w:val="clear" w:pos="720"/>
        </w:tabs>
        <w:ind w:left="360" w:hanging="360"/>
      </w:pPr>
      <w:r>
        <w:t>General</w:t>
      </w:r>
    </w:p>
    <w:p w14:paraId="4892EBC6" w14:textId="77777777" w:rsidR="002644E7" w:rsidRPr="003C3B89" w:rsidRDefault="002644E7" w:rsidP="00C64ABE">
      <w:pPr>
        <w:pStyle w:val="Bullet2"/>
      </w:pPr>
      <w:r>
        <w:t>Title I of the Housing and Community Development Act of 1974, as amended</w:t>
      </w:r>
    </w:p>
    <w:p w14:paraId="476BDFF9" w14:textId="77777777" w:rsidR="002644E7" w:rsidRPr="003C3B89" w:rsidRDefault="002644E7" w:rsidP="00C64ABE">
      <w:pPr>
        <w:pStyle w:val="Bullet2"/>
      </w:pPr>
      <w:r>
        <w:t>24 CFR Part 570, Subpart I, Community Development Block Grant: State Program Regulations, and Subpart C, Eligible Activities</w:t>
      </w:r>
    </w:p>
    <w:p w14:paraId="107C3385" w14:textId="77777777" w:rsidR="002644E7" w:rsidRDefault="002644E7" w:rsidP="004B3B83">
      <w:pPr>
        <w:pStyle w:val="Bullet1"/>
        <w:tabs>
          <w:tab w:val="clear" w:pos="720"/>
          <w:tab w:val="num" w:pos="360"/>
        </w:tabs>
        <w:ind w:left="432"/>
      </w:pPr>
      <w:r>
        <w:t>Financial Management</w:t>
      </w:r>
    </w:p>
    <w:p w14:paraId="7D4D8E78" w14:textId="0056DAFD" w:rsidR="002644E7" w:rsidRDefault="00A27954" w:rsidP="00C64ABE">
      <w:pPr>
        <w:pStyle w:val="Bullet2"/>
      </w:pPr>
      <w:r>
        <w:t xml:space="preserve">2 CFR Part 200, Uniform Administrative Requirements, Cost Principles, And Audit Requirements For Federal Awards </w:t>
      </w:r>
    </w:p>
    <w:p w14:paraId="2194B173" w14:textId="77777777" w:rsidR="002644E7" w:rsidRDefault="00B57018" w:rsidP="004B3B83">
      <w:pPr>
        <w:pStyle w:val="Bullet1"/>
        <w:tabs>
          <w:tab w:val="clear" w:pos="720"/>
          <w:tab w:val="num" w:pos="1260"/>
        </w:tabs>
        <w:ind w:left="360" w:hanging="360"/>
      </w:pPr>
      <w:r>
        <w:lastRenderedPageBreak/>
        <w:t>Civil Rights</w:t>
      </w:r>
    </w:p>
    <w:p w14:paraId="60684578" w14:textId="77777777" w:rsidR="002644E7" w:rsidRDefault="002644E7" w:rsidP="00CD2B98">
      <w:pPr>
        <w:pStyle w:val="Bullet2"/>
      </w:pPr>
      <w:r>
        <w:t>Title VI - Civil Rights Act of 1964</w:t>
      </w:r>
    </w:p>
    <w:p w14:paraId="1B3DEB61" w14:textId="77777777" w:rsidR="002644E7" w:rsidRDefault="002644E7" w:rsidP="00CD2B98">
      <w:pPr>
        <w:pStyle w:val="Bullet2"/>
      </w:pPr>
      <w:r>
        <w:t>Title VIII of the Civil Rights Act of 1968, as amended</w:t>
      </w:r>
    </w:p>
    <w:p w14:paraId="317BB976" w14:textId="77777777" w:rsidR="002644E7" w:rsidRDefault="002644E7" w:rsidP="00CD2B98">
      <w:pPr>
        <w:pStyle w:val="Bullet2"/>
      </w:pPr>
      <w:r>
        <w:t>Section 109 of the Housing and Community Development Act of 1974, as amended</w:t>
      </w:r>
    </w:p>
    <w:p w14:paraId="7286B9CF" w14:textId="77777777" w:rsidR="002644E7" w:rsidRDefault="002644E7" w:rsidP="00CD2B98">
      <w:pPr>
        <w:pStyle w:val="Bullet2"/>
      </w:pPr>
      <w:r>
        <w:t>Section 504 of the Rehabilitation Act of 1973, as amended</w:t>
      </w:r>
    </w:p>
    <w:p w14:paraId="03B8CD56" w14:textId="77777777" w:rsidR="002644E7" w:rsidRDefault="002644E7" w:rsidP="00CD2B98">
      <w:pPr>
        <w:pStyle w:val="Bullet2"/>
      </w:pPr>
      <w:r>
        <w:t>Section 3 of the Housing and Urban Development Act of 1968, as amended</w:t>
      </w:r>
    </w:p>
    <w:p w14:paraId="2D3245A1" w14:textId="72378235" w:rsidR="002644E7" w:rsidRDefault="002644E7" w:rsidP="00CD2B98">
      <w:pPr>
        <w:pStyle w:val="Bullet2"/>
      </w:pPr>
      <w:r>
        <w:t>Age Discrimination Act of 1975, as amended</w:t>
      </w:r>
      <w:r w:rsidR="009358B4">
        <w:rPr>
          <w:noProof/>
        </w:rPr>
        <mc:AlternateContent>
          <mc:Choice Requires="wps">
            <w:drawing>
              <wp:anchor distT="0" distB="0" distL="114300" distR="114300" simplePos="0" relativeHeight="251658242" behindDoc="1" locked="1" layoutInCell="1" allowOverlap="1" wp14:anchorId="3F3D9F77" wp14:editId="7ABEAA5E">
                <wp:simplePos x="0" y="0"/>
                <wp:positionH relativeFrom="column">
                  <wp:posOffset>3342005</wp:posOffset>
                </wp:positionH>
                <wp:positionV relativeFrom="paragraph">
                  <wp:posOffset>-1730375</wp:posOffset>
                </wp:positionV>
                <wp:extent cx="2308860" cy="2131060"/>
                <wp:effectExtent l="15240" t="12700" r="85725" b="94615"/>
                <wp:wrapTight wrapText="left">
                  <wp:wrapPolygon edited="0">
                    <wp:start x="-113" y="-97"/>
                    <wp:lineTo x="-113" y="21697"/>
                    <wp:lineTo x="564" y="21793"/>
                    <wp:lineTo x="564" y="22379"/>
                    <wp:lineTo x="22610" y="22379"/>
                    <wp:lineTo x="22610" y="682"/>
                    <wp:lineTo x="21826" y="-97"/>
                    <wp:lineTo x="-113" y="-97"/>
                  </wp:wrapPolygon>
                </wp:wrapTight>
                <wp:docPr id="1862652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131060"/>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44C7D49E" w14:textId="0625865C" w:rsidR="00CE598B" w:rsidRPr="001619F0" w:rsidRDefault="00CE598B" w:rsidP="00CE598B">
                            <w:pPr>
                              <w:pStyle w:val="Normal1"/>
                            </w:pPr>
                            <w:r>
                              <w:t xml:space="preserve">To obtain copies of Federal publications, request copies from: The Superintendent of Documents, U. S. Government Printing Office, Washington, DC  20402. Phone: (202) 783-3238. Or go to the GPO web site at: </w:t>
                            </w:r>
                            <w:r w:rsidR="00CA35E8" w:rsidRPr="004B3B83">
                              <w:t>https://www.archives.gov/research</w:t>
                            </w:r>
                            <w:r w:rsidR="00CA35E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Text Box 2" style="position:absolute;left:0;text-align:left;margin-left:263.15pt;margin-top:-136.25pt;width:181.8pt;height:167.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" w14:anchorId="3F3D9F77">
                <v:shadow on="t" offset="6pt,6pt"/>
                <v:textbox>
                  <w:txbxContent>
                    <w:p w:rsidRPr="001619F0" w:rsidR="00CE598B" w:rsidP="00CE598B" w:rsidRDefault="00CE598B" w14:paraId="44C7D49E" w14:textId="0625865C">
                      <w:pPr>
                        <w:pStyle w:val="Normal1"/>
                      </w:pPr>
                      <w:r>
                        <w:t xml:space="preserve">To obtain copies of Federal publications, request copies from: The Superintendent of Documents, U. S. Government Printing Office, Washington, DC  20402. Phone: (202) 783-3238. Or go to the GPO web site at: </w:t>
                      </w:r>
                      <w:r w:rsidRPr="004B3B83" w:rsidR="00CA35E8">
                        <w:t>https://www.archives.gov/research</w:t>
                      </w:r>
                      <w:r w:rsidR="00CA35E8">
                        <w:t xml:space="preserve"> </w:t>
                      </w:r>
                    </w:p>
                  </w:txbxContent>
                </v:textbox>
                <w10:wrap type="tight" side="left"/>
                <w10:anchorlock/>
              </v:shape>
            </w:pict>
          </mc:Fallback>
        </mc:AlternateContent>
      </w:r>
    </w:p>
    <w:p w14:paraId="238D3F42" w14:textId="77777777" w:rsidR="002644E7" w:rsidRDefault="002644E7" w:rsidP="004B3B83">
      <w:pPr>
        <w:pStyle w:val="Bullet1"/>
        <w:tabs>
          <w:tab w:val="clear" w:pos="720"/>
        </w:tabs>
        <w:ind w:left="360" w:hanging="342"/>
      </w:pPr>
      <w:r>
        <w:t>L</w:t>
      </w:r>
      <w:r w:rsidR="00B57018">
        <w:t>abor Standards</w:t>
      </w:r>
    </w:p>
    <w:p w14:paraId="7CC08038" w14:textId="77777777" w:rsidR="002644E7" w:rsidRDefault="00946A06" w:rsidP="00CD2B98">
      <w:pPr>
        <w:pStyle w:val="Bullet2"/>
      </w:pPr>
      <w:r>
        <w:t xml:space="preserve">Fair </w:t>
      </w:r>
      <w:r w:rsidR="002644E7">
        <w:t>Labor Standards Act</w:t>
      </w:r>
    </w:p>
    <w:p w14:paraId="0003DBDC" w14:textId="77777777" w:rsidR="002644E7" w:rsidRDefault="002644E7" w:rsidP="00CD2B98">
      <w:pPr>
        <w:pStyle w:val="Bullet2"/>
      </w:pPr>
      <w:r>
        <w:t>Contract Work Hours and Safety Standards Act</w:t>
      </w:r>
    </w:p>
    <w:p w14:paraId="2F162F9C" w14:textId="77777777" w:rsidR="002644E7" w:rsidRDefault="002644E7" w:rsidP="00CD2B98">
      <w:pPr>
        <w:pStyle w:val="Bullet2"/>
      </w:pPr>
      <w:r>
        <w:t>Davis-Bacon Act</w:t>
      </w:r>
    </w:p>
    <w:p w14:paraId="4D378C33" w14:textId="77777777" w:rsidR="00D70DDA" w:rsidRDefault="002644E7" w:rsidP="00D70DDA">
      <w:pPr>
        <w:pStyle w:val="Bullet2"/>
      </w:pPr>
      <w:r>
        <w:t xml:space="preserve">Copeland "Anti-Kickback" Act </w:t>
      </w:r>
    </w:p>
    <w:p w14:paraId="144C2BD8" w14:textId="146369BC" w:rsidR="00D70DDA" w:rsidRDefault="00D70DDA" w:rsidP="00D70DDA">
      <w:pPr>
        <w:pStyle w:val="Bullet2"/>
      </w:pPr>
      <w:r>
        <w:t>Section 3 of the Housing and Urban Development Act of 1968, as amended</w:t>
      </w:r>
    </w:p>
    <w:p w14:paraId="3FE43287" w14:textId="77777777" w:rsidR="002644E7" w:rsidRDefault="00B57018" w:rsidP="004B3B83">
      <w:pPr>
        <w:pStyle w:val="Bullet1"/>
        <w:tabs>
          <w:tab w:val="clear" w:pos="720"/>
          <w:tab w:val="num" w:pos="810"/>
        </w:tabs>
        <w:ind w:left="360" w:hanging="360"/>
      </w:pPr>
      <w:r>
        <w:t>Acquisition/Relocation</w:t>
      </w:r>
    </w:p>
    <w:p w14:paraId="30734A89" w14:textId="77777777" w:rsidR="002644E7" w:rsidRDefault="002644E7" w:rsidP="00CD2B98">
      <w:pPr>
        <w:pStyle w:val="Bullet2"/>
      </w:pPr>
      <w:r>
        <w:t>Uniform Relocation Assistance and Real Property Acquisition Policies Act of 1970, as amended (49 CFR Part 24)</w:t>
      </w:r>
    </w:p>
    <w:p w14:paraId="16A996CB" w14:textId="77777777" w:rsidR="002644E7" w:rsidRDefault="00B57018" w:rsidP="004B3B83">
      <w:pPr>
        <w:pStyle w:val="Bullet1"/>
        <w:tabs>
          <w:tab w:val="clear" w:pos="720"/>
          <w:tab w:val="num" w:pos="360"/>
        </w:tabs>
        <w:ind w:left="432"/>
      </w:pPr>
      <w:r>
        <w:t>Environmental</w:t>
      </w:r>
    </w:p>
    <w:p w14:paraId="030AB102" w14:textId="77777777" w:rsidR="002644E7" w:rsidRDefault="002644E7" w:rsidP="00CD2B98">
      <w:pPr>
        <w:pStyle w:val="Bullet2"/>
      </w:pPr>
      <w:r>
        <w:t xml:space="preserve">National Environmental Policies Act of 1970, as amended </w:t>
      </w:r>
    </w:p>
    <w:p w14:paraId="4C35433D" w14:textId="77777777" w:rsidR="002644E7" w:rsidRDefault="002644E7" w:rsidP="00CD2B98">
      <w:pPr>
        <w:pStyle w:val="Bullet2"/>
      </w:pPr>
      <w:r>
        <w:t>National Historic Preservation Act of 1966, as amended</w:t>
      </w:r>
    </w:p>
    <w:p w14:paraId="326146C4" w14:textId="77777777" w:rsidR="00ED22F8" w:rsidRDefault="00ED22F8" w:rsidP="00CD2B98">
      <w:pPr>
        <w:pStyle w:val="Bullet2"/>
      </w:pPr>
      <w:r>
        <w:t>Advisory Council on Historic Preservation (36 CFR Part 800)</w:t>
      </w:r>
    </w:p>
    <w:p w14:paraId="58E4A23F" w14:textId="77777777" w:rsidR="002644E7" w:rsidRDefault="002644E7" w:rsidP="00CD2B98">
      <w:pPr>
        <w:pStyle w:val="Bullet2"/>
      </w:pPr>
      <w:r>
        <w:t>Executive Order 11593, Protection and Enhancement of the Cultural Environment</w:t>
      </w:r>
    </w:p>
    <w:p w14:paraId="56312AF2" w14:textId="77777777" w:rsidR="002644E7" w:rsidRDefault="002644E7" w:rsidP="00CD2B98">
      <w:pPr>
        <w:pStyle w:val="Bullet2"/>
      </w:pPr>
      <w:r>
        <w:t>The Reservoir Salvage Act of 1960, as amended by the Archeological and Historic Preservation Act of 1974</w:t>
      </w:r>
    </w:p>
    <w:p w14:paraId="37495A82" w14:textId="77777777" w:rsidR="002644E7" w:rsidRDefault="002644E7" w:rsidP="00CD2B98">
      <w:pPr>
        <w:pStyle w:val="Bullet2"/>
      </w:pPr>
      <w:r>
        <w:t>Flood Disaster Protection Act of 1973, as amended</w:t>
      </w:r>
    </w:p>
    <w:p w14:paraId="142209D7" w14:textId="77777777" w:rsidR="00EB0F2F" w:rsidRDefault="00EB0F2F" w:rsidP="00CD2B98">
      <w:pPr>
        <w:pStyle w:val="Bullet2"/>
      </w:pPr>
      <w:r>
        <w:t>National Flood Insurance Reform Act of 1994</w:t>
      </w:r>
    </w:p>
    <w:p w14:paraId="78E0440F" w14:textId="77777777" w:rsidR="002644E7" w:rsidRDefault="002644E7" w:rsidP="00CD2B98">
      <w:pPr>
        <w:pStyle w:val="Bullet2"/>
      </w:pPr>
      <w:r>
        <w:lastRenderedPageBreak/>
        <w:t>Executive Order 11988, Floodplain Management</w:t>
      </w:r>
    </w:p>
    <w:p w14:paraId="4E9FF42D" w14:textId="77777777" w:rsidR="002644E7" w:rsidRDefault="002644E7" w:rsidP="00CD2B98">
      <w:pPr>
        <w:pStyle w:val="Bullet2"/>
      </w:pPr>
      <w:r>
        <w:t>Executive Order 11990, Protection of Wetlands</w:t>
      </w:r>
    </w:p>
    <w:p w14:paraId="69673E95" w14:textId="77777777" w:rsidR="002644E7" w:rsidRDefault="002644E7" w:rsidP="00CD2B98">
      <w:pPr>
        <w:pStyle w:val="Bullet2"/>
      </w:pPr>
      <w:r>
        <w:t>Coastal Zone Management Act of 1972, as amended</w:t>
      </w:r>
    </w:p>
    <w:p w14:paraId="38D8CAF9" w14:textId="77777777" w:rsidR="002644E7" w:rsidRDefault="002644E7" w:rsidP="00CD2B98">
      <w:pPr>
        <w:pStyle w:val="Bullet2"/>
      </w:pPr>
      <w:r>
        <w:t>Coastal Barrier Resources Act of 1982</w:t>
      </w:r>
      <w:r w:rsidR="00353B6D">
        <w:t>, as amended by the Coastal Improvement Act of 1990</w:t>
      </w:r>
    </w:p>
    <w:p w14:paraId="6FEF7B0F" w14:textId="77777777" w:rsidR="002644E7" w:rsidRDefault="002644E7" w:rsidP="00CD2B98">
      <w:pPr>
        <w:pStyle w:val="Bullet2"/>
      </w:pPr>
      <w:r>
        <w:t>Safe Drinking Water Act of 1974, as amended</w:t>
      </w:r>
    </w:p>
    <w:p w14:paraId="5150EF07" w14:textId="77777777" w:rsidR="002644E7" w:rsidRDefault="002644E7" w:rsidP="00CD2B98">
      <w:pPr>
        <w:pStyle w:val="Bullet2"/>
      </w:pPr>
      <w:r>
        <w:t>Endangered Species Act of 1973, as amended</w:t>
      </w:r>
    </w:p>
    <w:p w14:paraId="28EEADB2" w14:textId="77777777" w:rsidR="002644E7" w:rsidRDefault="002644E7" w:rsidP="00CD2B98">
      <w:pPr>
        <w:pStyle w:val="Bullet2"/>
      </w:pPr>
      <w:r>
        <w:t>Wild and Scenic Rivers Act of 1968, as amended</w:t>
      </w:r>
    </w:p>
    <w:p w14:paraId="678A4A72" w14:textId="77777777" w:rsidR="002644E7" w:rsidRDefault="002644E7" w:rsidP="00CD2B98">
      <w:pPr>
        <w:pStyle w:val="Bullet2"/>
      </w:pPr>
      <w:r>
        <w:t>Clean Air Act, as amended</w:t>
      </w:r>
    </w:p>
    <w:p w14:paraId="3F56EDE0" w14:textId="77777777" w:rsidR="002644E7" w:rsidRDefault="002644E7" w:rsidP="00CD2B98">
      <w:pPr>
        <w:pStyle w:val="Bullet2"/>
      </w:pPr>
      <w:r>
        <w:t>Farmland Protection Policy Act of 1981</w:t>
      </w:r>
      <w:r w:rsidR="00436EB5">
        <w:t xml:space="preserve"> (7</w:t>
      </w:r>
      <w:r w:rsidR="008B28A7">
        <w:t xml:space="preserve"> </w:t>
      </w:r>
      <w:r w:rsidR="00436EB5">
        <w:t>CFR Part 658)</w:t>
      </w:r>
    </w:p>
    <w:p w14:paraId="1B0CD825" w14:textId="77777777" w:rsidR="00ED22F8" w:rsidRDefault="00353B6D" w:rsidP="00CD2B98">
      <w:pPr>
        <w:pStyle w:val="Bullet2"/>
      </w:pPr>
      <w:r>
        <w:t>Notice of Runway Clear Zone (24 CFR 51.30)</w:t>
      </w:r>
      <w:r w:rsidR="00ED22F8">
        <w:t xml:space="preserve"> </w:t>
      </w:r>
    </w:p>
    <w:p w14:paraId="56CCC753" w14:textId="77777777" w:rsidR="00436EB5" w:rsidRDefault="00436EB5" w:rsidP="00CD2B98">
      <w:pPr>
        <w:pStyle w:val="Bullet2"/>
      </w:pPr>
      <w:r>
        <w:t xml:space="preserve">40 CFR Part 149 Environmental Protection Agency </w:t>
      </w:r>
      <w:r w:rsidR="0075470A">
        <w:t>Sole Source A</w:t>
      </w:r>
      <w:r w:rsidR="00F25F09">
        <w:t>quifers</w:t>
      </w:r>
    </w:p>
    <w:p w14:paraId="0907AAB9" w14:textId="77777777" w:rsidR="009D1987" w:rsidRDefault="009D1987" w:rsidP="00CD2B98">
      <w:pPr>
        <w:pStyle w:val="Bullet2"/>
      </w:pPr>
      <w:r>
        <w:t>Noise Abatement and Control (24 CFR Part 51)</w:t>
      </w:r>
    </w:p>
    <w:p w14:paraId="062D4072" w14:textId="77777777" w:rsidR="001511AB" w:rsidRDefault="00ED22F8" w:rsidP="00C64ABE">
      <w:pPr>
        <w:pStyle w:val="Bullet2"/>
      </w:pPr>
      <w:r>
        <w:t>24 CFR Part 51, Environmental Review Procedures for HUD Projects</w:t>
      </w:r>
    </w:p>
    <w:p w14:paraId="197BF40D" w14:textId="5DA0C41D" w:rsidR="00091B55" w:rsidRDefault="0059698D" w:rsidP="004B3B83">
      <w:pPr>
        <w:pStyle w:val="Bullet2"/>
        <w:numPr>
          <w:ilvl w:val="0"/>
          <w:numId w:val="18"/>
        </w:numPr>
        <w:tabs>
          <w:tab w:val="left" w:pos="1260"/>
        </w:tabs>
      </w:pPr>
      <w:r>
        <w:t>Procurement</w:t>
      </w:r>
    </w:p>
    <w:p w14:paraId="608D06DF" w14:textId="7C7C558C" w:rsidR="0059698D" w:rsidRDefault="0059698D" w:rsidP="00C64ABE">
      <w:pPr>
        <w:pStyle w:val="Bullet2"/>
        <w:numPr>
          <w:ilvl w:val="1"/>
          <w:numId w:val="22"/>
        </w:numPr>
        <w:ind w:left="720"/>
      </w:pPr>
      <w:r>
        <w:t>2 CFR Part 200</w:t>
      </w:r>
    </w:p>
    <w:p w14:paraId="2BB11516" w14:textId="0088838C" w:rsidR="0059698D" w:rsidRDefault="0059698D" w:rsidP="00C64ABE">
      <w:pPr>
        <w:pStyle w:val="Bullet2"/>
        <w:numPr>
          <w:ilvl w:val="1"/>
          <w:numId w:val="22"/>
        </w:numPr>
        <w:ind w:left="720"/>
      </w:pPr>
      <w:r>
        <w:t>South Carolina Procurement Code</w:t>
      </w:r>
    </w:p>
    <w:p w14:paraId="69D804B9" w14:textId="64264347" w:rsidR="0059698D" w:rsidRDefault="0059698D" w:rsidP="00C64ABE">
      <w:pPr>
        <w:pStyle w:val="Bullet2"/>
        <w:numPr>
          <w:ilvl w:val="1"/>
          <w:numId w:val="22"/>
        </w:numPr>
        <w:ind w:left="720"/>
      </w:pPr>
      <w:r>
        <w:t>Uniform Relocation and Real Property Acquisition Act of 1970</w:t>
      </w:r>
    </w:p>
    <w:p w14:paraId="4EADFEAF" w14:textId="7F0E26A1" w:rsidR="0059698D" w:rsidRDefault="0059698D" w:rsidP="00C64ABE">
      <w:pPr>
        <w:pStyle w:val="Bullet2"/>
        <w:numPr>
          <w:ilvl w:val="1"/>
          <w:numId w:val="22"/>
        </w:numPr>
        <w:ind w:left="720"/>
      </w:pPr>
      <w:r>
        <w:t>South Carolina Ethics, Government Accountability, and Campaign Reform Act of 1991</w:t>
      </w:r>
    </w:p>
    <w:p w14:paraId="043A012A" w14:textId="3952B623" w:rsidR="0059698D" w:rsidRDefault="0059698D" w:rsidP="00C64ABE">
      <w:pPr>
        <w:pStyle w:val="Bullet2"/>
        <w:numPr>
          <w:ilvl w:val="1"/>
          <w:numId w:val="22"/>
        </w:numPr>
        <w:ind w:left="720"/>
      </w:pPr>
      <w:r>
        <w:t>Section 3 of the Housing and Urban Development Act of 1968, as amended</w:t>
      </w:r>
    </w:p>
    <w:p w14:paraId="44AE9061" w14:textId="008E01F2" w:rsidR="0059698D" w:rsidRDefault="0059698D" w:rsidP="00C64ABE">
      <w:pPr>
        <w:pStyle w:val="Bullet2"/>
        <w:numPr>
          <w:ilvl w:val="1"/>
          <w:numId w:val="22"/>
        </w:numPr>
        <w:ind w:left="720"/>
      </w:pPr>
      <w:r>
        <w:t>Section 121 of the Workforce Innovation and Opportunity Act, as amended</w:t>
      </w:r>
    </w:p>
    <w:p w14:paraId="25BEEA3C" w14:textId="150B9CC4" w:rsidR="0059698D" w:rsidRDefault="0059698D" w:rsidP="00C64ABE">
      <w:pPr>
        <w:pStyle w:val="Bullet2"/>
        <w:numPr>
          <w:ilvl w:val="1"/>
          <w:numId w:val="22"/>
        </w:numPr>
        <w:ind w:left="720"/>
      </w:pPr>
      <w:r>
        <w:t>Buy America Build America Act</w:t>
      </w:r>
    </w:p>
    <w:p w14:paraId="042710A5" w14:textId="03EA8801" w:rsidR="0059698D" w:rsidRDefault="0059698D" w:rsidP="00C64ABE">
      <w:pPr>
        <w:pStyle w:val="Bullet2"/>
        <w:numPr>
          <w:ilvl w:val="1"/>
          <w:numId w:val="22"/>
        </w:numPr>
        <w:ind w:left="720"/>
      </w:pPr>
      <w:r>
        <w:t>Davis-Bacon Act</w:t>
      </w:r>
    </w:p>
    <w:p w14:paraId="54BA54DF" w14:textId="09EBA94A" w:rsidR="0059698D" w:rsidRDefault="0059698D" w:rsidP="00C64ABE">
      <w:pPr>
        <w:pStyle w:val="Bullet2"/>
        <w:numPr>
          <w:ilvl w:val="1"/>
          <w:numId w:val="22"/>
        </w:numPr>
        <w:ind w:left="720"/>
      </w:pPr>
      <w:r>
        <w:t>South Carolina Illegal Immigration Reform Act</w:t>
      </w:r>
    </w:p>
    <w:p w14:paraId="1CA4BA1F" w14:textId="77777777" w:rsidR="0059698D" w:rsidRDefault="0059698D" w:rsidP="00CD2B98">
      <w:pPr>
        <w:pStyle w:val="Bullet2"/>
        <w:numPr>
          <w:ilvl w:val="0"/>
          <w:numId w:val="0"/>
        </w:numPr>
        <w:ind w:left="1080" w:hanging="360"/>
      </w:pPr>
    </w:p>
    <w:p w14:paraId="110E0299" w14:textId="77777777" w:rsidR="0059698D" w:rsidRDefault="0059698D" w:rsidP="00CD2B98">
      <w:pPr>
        <w:pStyle w:val="Bullet2"/>
        <w:numPr>
          <w:ilvl w:val="0"/>
          <w:numId w:val="0"/>
        </w:numPr>
        <w:ind w:left="1080" w:hanging="360"/>
        <w:sectPr w:rsidR="0059698D" w:rsidSect="00A14A08">
          <w:pgSz w:w="12240" w:h="15840" w:code="1"/>
          <w:pgMar w:top="1296" w:right="1440" w:bottom="1296" w:left="1440" w:header="720" w:footer="720" w:gutter="0"/>
          <w:cols w:space="720"/>
        </w:sectPr>
      </w:pPr>
    </w:p>
    <w:p w14:paraId="61866F5D" w14:textId="22E4A2F8" w:rsidR="002644E7" w:rsidRDefault="002644E7" w:rsidP="00D81A88">
      <w:pPr>
        <w:pStyle w:val="Style1"/>
      </w:pPr>
      <w:r>
        <w:lastRenderedPageBreak/>
        <w:t>Chapter 1: Program Start Up Requirements</w:t>
      </w:r>
      <w:r>
        <w:br/>
      </w:r>
      <w:r w:rsidR="00473475">
        <w:t>Forms</w:t>
      </w:r>
      <w:r w:rsidR="0055750A">
        <w:t>/Documents</w:t>
      </w:r>
    </w:p>
    <w:p w14:paraId="7D6B1D12" w14:textId="60EED720" w:rsidR="00006474" w:rsidRPr="00D81A88" w:rsidRDefault="00A02811" w:rsidP="00D81A88">
      <w:pPr>
        <w:pStyle w:val="Normal1"/>
        <w:spacing w:before="200" w:after="140"/>
        <w:jc w:val="center"/>
        <w:rPr>
          <w:sz w:val="22"/>
          <w:szCs w:val="22"/>
        </w:rPr>
      </w:pPr>
      <w:r w:rsidRPr="00D81A88">
        <w:rPr>
          <w:sz w:val="22"/>
          <w:szCs w:val="22"/>
        </w:rPr>
        <w:t>*Forms</w:t>
      </w:r>
      <w:r w:rsidR="00DB1043" w:rsidRPr="00D81A88">
        <w:rPr>
          <w:sz w:val="22"/>
          <w:szCs w:val="22"/>
        </w:rPr>
        <w:t>/documents referenced below are found on the State CDBG web site under Forms/</w:t>
      </w:r>
      <w:r w:rsidR="0055750A" w:rsidRPr="00D81A88">
        <w:rPr>
          <w:sz w:val="22"/>
          <w:szCs w:val="22"/>
        </w:rPr>
        <w:t>Startup*</w:t>
      </w:r>
    </w:p>
    <w:p w14:paraId="11473706" w14:textId="77777777" w:rsidR="002644E7" w:rsidRDefault="002644E7" w:rsidP="00D81A88">
      <w:pPr>
        <w:pStyle w:val="Normal1"/>
        <w:numPr>
          <w:ilvl w:val="0"/>
          <w:numId w:val="23"/>
        </w:numPr>
        <w:spacing w:before="0" w:after="100"/>
        <w:jc w:val="both"/>
      </w:pPr>
      <w:r>
        <w:t xml:space="preserve">CDBG Start-Up </w:t>
      </w:r>
      <w:r w:rsidR="0075470A">
        <w:t xml:space="preserve">Checklist </w:t>
      </w:r>
    </w:p>
    <w:p w14:paraId="38B7C0F9" w14:textId="715FE0F5" w:rsidR="4AC02AF5" w:rsidRDefault="4AC02AF5" w:rsidP="00D81A88">
      <w:pPr>
        <w:pStyle w:val="Normal1"/>
        <w:numPr>
          <w:ilvl w:val="0"/>
          <w:numId w:val="23"/>
        </w:numPr>
        <w:spacing w:before="0" w:after="100"/>
        <w:jc w:val="both"/>
      </w:pPr>
      <w:r>
        <w:t>Performance and Accomplishment Report</w:t>
      </w:r>
    </w:p>
    <w:p w14:paraId="468F825C" w14:textId="01E409D5" w:rsidR="4AC02AF5" w:rsidRDefault="4AC02AF5" w:rsidP="00D81A88">
      <w:pPr>
        <w:pStyle w:val="Normal1"/>
        <w:numPr>
          <w:ilvl w:val="0"/>
          <w:numId w:val="23"/>
        </w:numPr>
        <w:spacing w:before="0" w:after="100"/>
        <w:jc w:val="both"/>
      </w:pPr>
      <w:r>
        <w:t>Proposed Activity and Beneficiary Report (EO-2)</w:t>
      </w:r>
    </w:p>
    <w:p w14:paraId="02C3CAB6" w14:textId="5CE5B430" w:rsidR="4AC02AF5" w:rsidRDefault="4AC02AF5" w:rsidP="00D81A88">
      <w:pPr>
        <w:pStyle w:val="Normal1"/>
        <w:numPr>
          <w:ilvl w:val="0"/>
          <w:numId w:val="23"/>
        </w:numPr>
        <w:spacing w:before="0" w:after="100"/>
        <w:jc w:val="both"/>
      </w:pPr>
      <w:r>
        <w:t>Proposed Activity and Beneficiary Report (EO-2) Instructions</w:t>
      </w:r>
    </w:p>
    <w:p w14:paraId="7416A1D7" w14:textId="77777777" w:rsidR="00100AC7" w:rsidRPr="00514243" w:rsidRDefault="00100AC7" w:rsidP="00D81A88">
      <w:pPr>
        <w:pStyle w:val="Normal1"/>
        <w:numPr>
          <w:ilvl w:val="0"/>
          <w:numId w:val="23"/>
        </w:numPr>
        <w:spacing w:before="0" w:after="100"/>
        <w:jc w:val="both"/>
        <w:rPr>
          <w:b/>
          <w:bCs/>
        </w:rPr>
      </w:pPr>
      <w:r>
        <w:t>Contact Information Form</w:t>
      </w:r>
    </w:p>
    <w:p w14:paraId="2B73FB3C" w14:textId="421181BF" w:rsidR="0F1A6825" w:rsidRDefault="0F1A6825" w:rsidP="00D81A88">
      <w:pPr>
        <w:pStyle w:val="Normal1"/>
        <w:numPr>
          <w:ilvl w:val="0"/>
          <w:numId w:val="23"/>
        </w:numPr>
        <w:spacing w:before="0" w:after="100"/>
        <w:jc w:val="both"/>
      </w:pPr>
      <w:r>
        <w:t>Section 504 Compliance Schedule</w:t>
      </w:r>
    </w:p>
    <w:p w14:paraId="79AE76B7" w14:textId="4062068C" w:rsidR="0F1A6825" w:rsidRDefault="0F1A6825" w:rsidP="00D81A88">
      <w:pPr>
        <w:pStyle w:val="Normal1"/>
        <w:numPr>
          <w:ilvl w:val="0"/>
          <w:numId w:val="23"/>
        </w:numPr>
        <w:spacing w:before="0" w:after="100"/>
        <w:jc w:val="both"/>
      </w:pPr>
      <w:r>
        <w:t>New HUD Rules – Section 3 (resource only)</w:t>
      </w:r>
    </w:p>
    <w:p w14:paraId="40A4B415" w14:textId="57E10F50" w:rsidR="0F1A6825" w:rsidRDefault="0F1A6825" w:rsidP="00D81A88">
      <w:pPr>
        <w:pStyle w:val="Normal1"/>
        <w:numPr>
          <w:ilvl w:val="0"/>
          <w:numId w:val="23"/>
        </w:numPr>
        <w:spacing w:before="0" w:after="100"/>
        <w:jc w:val="both"/>
      </w:pPr>
      <w:r>
        <w:t>Section 102 Disclosure Report</w:t>
      </w:r>
    </w:p>
    <w:p w14:paraId="0B1E7FB9" w14:textId="6FD9564B" w:rsidR="0F1A6825" w:rsidRDefault="0F1A6825" w:rsidP="00D81A88">
      <w:pPr>
        <w:pStyle w:val="Normal1"/>
        <w:numPr>
          <w:ilvl w:val="0"/>
          <w:numId w:val="23"/>
        </w:numPr>
        <w:spacing w:before="0" w:after="100"/>
        <w:jc w:val="both"/>
      </w:pPr>
      <w:r>
        <w:t>Subrecipient Agreement</w:t>
      </w:r>
    </w:p>
    <w:p w14:paraId="6A362538" w14:textId="59BC11B6" w:rsidR="009F480F" w:rsidRDefault="009F480F" w:rsidP="00D81A88">
      <w:pPr>
        <w:pStyle w:val="Normal1"/>
        <w:numPr>
          <w:ilvl w:val="0"/>
          <w:numId w:val="23"/>
        </w:numPr>
        <w:spacing w:before="0" w:after="100"/>
        <w:jc w:val="both"/>
      </w:pPr>
      <w:r>
        <w:t>Implementation Schedule P-1</w:t>
      </w:r>
    </w:p>
    <w:p w14:paraId="0BD05167" w14:textId="48249357" w:rsidR="0F1A6825" w:rsidRDefault="0F1A6825" w:rsidP="00D81A88">
      <w:pPr>
        <w:pStyle w:val="Normal1"/>
        <w:numPr>
          <w:ilvl w:val="0"/>
          <w:numId w:val="23"/>
        </w:numPr>
        <w:spacing w:before="0" w:after="100"/>
        <w:jc w:val="both"/>
      </w:pPr>
      <w:r>
        <w:t>Fillable Authorized Signature form</w:t>
      </w:r>
    </w:p>
    <w:p w14:paraId="1D128295" w14:textId="2C200D32" w:rsidR="0F1A6825" w:rsidRDefault="0F1A6825" w:rsidP="00D81A88">
      <w:pPr>
        <w:pStyle w:val="Normal1"/>
        <w:numPr>
          <w:ilvl w:val="0"/>
          <w:numId w:val="23"/>
        </w:numPr>
        <w:spacing w:before="0" w:after="100"/>
        <w:jc w:val="both"/>
      </w:pPr>
      <w:r>
        <w:t>Debarment/Suspension Certification form</w:t>
      </w:r>
    </w:p>
    <w:p w14:paraId="1EC46265" w14:textId="02896008" w:rsidR="0F1A6825" w:rsidRDefault="0F1A6825" w:rsidP="00D81A88">
      <w:pPr>
        <w:pStyle w:val="Normal1"/>
        <w:numPr>
          <w:ilvl w:val="0"/>
          <w:numId w:val="23"/>
        </w:numPr>
        <w:spacing w:before="0" w:after="100"/>
        <w:jc w:val="both"/>
      </w:pPr>
      <w:r>
        <w:t>Audit Requirements Certification form</w:t>
      </w:r>
    </w:p>
    <w:p w14:paraId="10B42895" w14:textId="77777777" w:rsidR="00D055E9" w:rsidRDefault="00D055E9" w:rsidP="00CD2B98">
      <w:pPr>
        <w:pStyle w:val="Normal1"/>
        <w:jc w:val="both"/>
      </w:pPr>
    </w:p>
    <w:sectPr w:rsidR="00D055E9" w:rsidSect="00A14A08">
      <w:headerReference w:type="default" r:id="rId15"/>
      <w:footerReference w:type="default" r:id="rId16"/>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0B6C" w14:textId="77777777" w:rsidR="00C2162E" w:rsidRDefault="00C2162E">
      <w:r>
        <w:separator/>
      </w:r>
    </w:p>
  </w:endnote>
  <w:endnote w:type="continuationSeparator" w:id="0">
    <w:p w14:paraId="23E4D0F4" w14:textId="77777777" w:rsidR="00C2162E" w:rsidRDefault="00C2162E">
      <w:r>
        <w:continuationSeparator/>
      </w:r>
    </w:p>
  </w:endnote>
  <w:endnote w:type="continuationNotice" w:id="1">
    <w:p w14:paraId="1BB8CCDF" w14:textId="77777777" w:rsidR="00C2162E" w:rsidRDefault="00C216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F7E7" w14:textId="6F52D048" w:rsidR="008D2E97" w:rsidRPr="008D2E97" w:rsidRDefault="008D2E97" w:rsidP="008D2E97">
    <w:pPr>
      <w:widowControl w:val="0"/>
      <w:autoSpaceDE w:val="0"/>
      <w:autoSpaceDN w:val="0"/>
      <w:spacing w:before="0" w:after="0" w:line="14" w:lineRule="auto"/>
      <w:rPr>
        <w:rFonts w:ascii="Tahoma" w:eastAsia="Tahoma" w:hAnsi="Tahoma" w:cs="Tahoma"/>
        <w:sz w:val="20"/>
        <w:szCs w:val="24"/>
      </w:rPr>
    </w:pPr>
    <w:r w:rsidRPr="008D2E97">
      <w:rPr>
        <w:rFonts w:ascii="Tahoma" w:eastAsia="Tahoma" w:hAnsi="Tahoma" w:cs="Tahoma"/>
        <w:noProof/>
        <w:szCs w:val="24"/>
      </w:rPr>
      <mc:AlternateContent>
        <mc:Choice Requires="wps">
          <w:drawing>
            <wp:anchor distT="0" distB="0" distL="0" distR="0" simplePos="0" relativeHeight="251660288" behindDoc="1" locked="0" layoutInCell="1" allowOverlap="1" wp14:anchorId="6D4837DA" wp14:editId="0693855C">
              <wp:simplePos x="0" y="0"/>
              <wp:positionH relativeFrom="page">
                <wp:posOffset>1097280</wp:posOffset>
              </wp:positionH>
              <wp:positionV relativeFrom="page">
                <wp:posOffset>9326880</wp:posOffset>
              </wp:positionV>
              <wp:extent cx="5577840"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840" cy="1270"/>
                      </a:xfrm>
                      <a:custGeom>
                        <a:avLst/>
                        <a:gdLst/>
                        <a:ahLst/>
                        <a:cxnLst/>
                        <a:rect l="l" t="t" r="r" b="b"/>
                        <a:pathLst>
                          <a:path w="5577840">
                            <a:moveTo>
                              <a:pt x="0" y="0"/>
                            </a:moveTo>
                            <a:lnTo>
                              <a:pt x="557784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119" style="position:absolute;margin-left:86.4pt;margin-top:734.4pt;width:439.2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5577840,1270" o:spid="_x0000_s1026" filled="f" strokeweight="1.5pt" path="m,l5577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" w14:anchorId="456B55DF">
              <v:path arrowok="t"/>
              <w10:wrap anchorx="page" anchory="page"/>
            </v:shape>
          </w:pict>
        </mc:Fallback>
      </mc:AlternateContent>
    </w:r>
    <w:r w:rsidRPr="008D2E97">
      <w:rPr>
        <w:rFonts w:ascii="Tahoma" w:eastAsia="Tahoma" w:hAnsi="Tahoma" w:cs="Tahoma"/>
        <w:noProof/>
        <w:szCs w:val="24"/>
      </w:rPr>
      <mc:AlternateContent>
        <mc:Choice Requires="wps">
          <w:drawing>
            <wp:anchor distT="0" distB="0" distL="0" distR="0" simplePos="0" relativeHeight="251662336" behindDoc="1" locked="0" layoutInCell="1" allowOverlap="1" wp14:anchorId="10AB022D" wp14:editId="348ECA77">
              <wp:simplePos x="0" y="0"/>
              <wp:positionH relativeFrom="page">
                <wp:posOffset>6051343</wp:posOffset>
              </wp:positionH>
              <wp:positionV relativeFrom="page">
                <wp:posOffset>9343829</wp:posOffset>
              </wp:positionV>
              <wp:extent cx="629285" cy="1943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94310"/>
                      </a:xfrm>
                      <a:prstGeom prst="rect">
                        <a:avLst/>
                      </a:prstGeom>
                    </wps:spPr>
                    <wps:txbx>
                      <w:txbxContent>
                        <w:p w14:paraId="72912A8A" w14:textId="77777777" w:rsidR="008D2E97" w:rsidRPr="008D2E97" w:rsidRDefault="008D2E97" w:rsidP="008D2E97">
                          <w:pPr>
                            <w:spacing w:before="19"/>
                            <w:ind w:left="20"/>
                            <w:rPr>
                              <w:rFonts w:ascii="Tahoma" w:hAnsi="Tahoma" w:cs="Tahoma"/>
                              <w:b/>
                              <w:sz w:val="22"/>
                              <w:szCs w:val="18"/>
                            </w:rPr>
                          </w:pPr>
                          <w:r w:rsidRPr="008D2E97">
                            <w:rPr>
                              <w:rFonts w:ascii="Tahoma" w:hAnsi="Tahoma" w:cs="Tahoma"/>
                              <w:b/>
                              <w:sz w:val="22"/>
                              <w:szCs w:val="18"/>
                            </w:rPr>
                            <w:t>Page</w:t>
                          </w:r>
                          <w:r w:rsidRPr="008D2E97">
                            <w:rPr>
                              <w:rFonts w:ascii="Tahoma" w:hAnsi="Tahoma" w:cs="Tahoma"/>
                              <w:b/>
                              <w:spacing w:val="-6"/>
                              <w:sz w:val="22"/>
                              <w:szCs w:val="18"/>
                            </w:rPr>
                            <w:t xml:space="preserve"> </w:t>
                          </w:r>
                          <w:r w:rsidRPr="008D2E97">
                            <w:rPr>
                              <w:rFonts w:ascii="Tahoma" w:hAnsi="Tahoma" w:cs="Tahoma"/>
                              <w:b/>
                              <w:spacing w:val="-5"/>
                              <w:sz w:val="22"/>
                              <w:szCs w:val="18"/>
                            </w:rPr>
                            <w:fldChar w:fldCharType="begin"/>
                          </w:r>
                          <w:r w:rsidRPr="008D2E97">
                            <w:rPr>
                              <w:rFonts w:ascii="Tahoma" w:hAnsi="Tahoma" w:cs="Tahoma"/>
                              <w:b/>
                              <w:spacing w:val="-5"/>
                              <w:sz w:val="22"/>
                              <w:szCs w:val="18"/>
                            </w:rPr>
                            <w:instrText xml:space="preserve"> PAGE </w:instrText>
                          </w:r>
                          <w:r w:rsidRPr="008D2E97">
                            <w:rPr>
                              <w:rFonts w:ascii="Tahoma" w:hAnsi="Tahoma" w:cs="Tahoma"/>
                              <w:b/>
                              <w:spacing w:val="-5"/>
                              <w:sz w:val="22"/>
                              <w:szCs w:val="18"/>
                            </w:rPr>
                            <w:fldChar w:fldCharType="separate"/>
                          </w:r>
                          <w:r w:rsidRPr="008D2E97">
                            <w:rPr>
                              <w:rFonts w:ascii="Tahoma" w:hAnsi="Tahoma" w:cs="Tahoma"/>
                              <w:b/>
                              <w:spacing w:val="-5"/>
                              <w:sz w:val="22"/>
                              <w:szCs w:val="18"/>
                            </w:rPr>
                            <w:t>26</w:t>
                          </w:r>
                          <w:r w:rsidRPr="008D2E97">
                            <w:rPr>
                              <w:rFonts w:ascii="Tahoma" w:hAnsi="Tahoma" w:cs="Tahoma"/>
                              <w:b/>
                              <w:spacing w:val="-5"/>
                              <w:sz w:val="22"/>
                              <w:szCs w:val="18"/>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0AB022D">
              <v:stroke joinstyle="miter"/>
              <v:path gradientshapeok="t" o:connecttype="rect"/>
            </v:shapetype>
            <v:shape id="Textbox 121" style="position:absolute;margin-left:476.5pt;margin-top:735.75pt;width:49.55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">
              <v:textbox inset="0,0,0,0">
                <w:txbxContent>
                  <w:p w:rsidRPr="008D2E97" w:rsidR="008D2E97" w:rsidP="008D2E97" w:rsidRDefault="008D2E97" w14:paraId="72912A8A" w14:textId="77777777">
                    <w:pPr>
                      <w:spacing w:before="19"/>
                      <w:ind w:left="20"/>
                      <w:rPr>
                        <w:rFonts w:ascii="Tahoma" w:hAnsi="Tahoma" w:cs="Tahoma"/>
                        <w:b/>
                        <w:sz w:val="22"/>
                        <w:szCs w:val="18"/>
                      </w:rPr>
                    </w:pPr>
                    <w:r w:rsidRPr="008D2E97">
                      <w:rPr>
                        <w:rFonts w:ascii="Tahoma" w:hAnsi="Tahoma" w:cs="Tahoma"/>
                        <w:b/>
                        <w:sz w:val="22"/>
                        <w:szCs w:val="18"/>
                      </w:rPr>
                      <w:t>Page</w:t>
                    </w:r>
                    <w:r w:rsidRPr="008D2E97">
                      <w:rPr>
                        <w:rFonts w:ascii="Tahoma" w:hAnsi="Tahoma" w:cs="Tahoma"/>
                        <w:b/>
                        <w:spacing w:val="-6"/>
                        <w:sz w:val="22"/>
                        <w:szCs w:val="18"/>
                      </w:rPr>
                      <w:t xml:space="preserve"> </w:t>
                    </w:r>
                    <w:r w:rsidRPr="008D2E97">
                      <w:rPr>
                        <w:rFonts w:ascii="Tahoma" w:hAnsi="Tahoma" w:cs="Tahoma"/>
                        <w:b/>
                        <w:spacing w:val="-5"/>
                        <w:sz w:val="22"/>
                        <w:szCs w:val="18"/>
                      </w:rPr>
                      <w:fldChar w:fldCharType="begin"/>
                    </w:r>
                    <w:r w:rsidRPr="008D2E97">
                      <w:rPr>
                        <w:rFonts w:ascii="Tahoma" w:hAnsi="Tahoma" w:cs="Tahoma"/>
                        <w:b/>
                        <w:spacing w:val="-5"/>
                        <w:sz w:val="22"/>
                        <w:szCs w:val="18"/>
                      </w:rPr>
                      <w:instrText xml:space="preserve"> PAGE </w:instrText>
                    </w:r>
                    <w:r w:rsidRPr="008D2E97">
                      <w:rPr>
                        <w:rFonts w:ascii="Tahoma" w:hAnsi="Tahoma" w:cs="Tahoma"/>
                        <w:b/>
                        <w:spacing w:val="-5"/>
                        <w:sz w:val="22"/>
                        <w:szCs w:val="18"/>
                      </w:rPr>
                      <w:fldChar w:fldCharType="separate"/>
                    </w:r>
                    <w:r w:rsidRPr="008D2E97">
                      <w:rPr>
                        <w:rFonts w:ascii="Tahoma" w:hAnsi="Tahoma" w:cs="Tahoma"/>
                        <w:b/>
                        <w:spacing w:val="-5"/>
                        <w:sz w:val="22"/>
                        <w:szCs w:val="18"/>
                      </w:rPr>
                      <w:t>26</w:t>
                    </w:r>
                    <w:r w:rsidRPr="008D2E97">
                      <w:rPr>
                        <w:rFonts w:ascii="Tahoma" w:hAnsi="Tahoma" w:cs="Tahoma"/>
                        <w:b/>
                        <w:spacing w:val="-5"/>
                        <w:sz w:val="22"/>
                        <w:szCs w:val="18"/>
                      </w:rPr>
                      <w:fldChar w:fldCharType="end"/>
                    </w:r>
                  </w:p>
                </w:txbxContent>
              </v:textbox>
              <w10:wrap anchorx="page" anchory="page"/>
            </v:shape>
          </w:pict>
        </mc:Fallback>
      </mc:AlternateContent>
    </w:r>
  </w:p>
  <w:p w14:paraId="64B5BE1C" w14:textId="570D4BBF" w:rsidR="008D2E97" w:rsidRDefault="00B620CF">
    <w:pPr>
      <w:pStyle w:val="Footer"/>
    </w:pPr>
    <w:r w:rsidRPr="008D2E97">
      <w:rPr>
        <w:rFonts w:eastAsia="Tahoma" w:cs="Tahoma"/>
        <w:noProof/>
        <w:szCs w:val="24"/>
      </w:rPr>
      <mc:AlternateContent>
        <mc:Choice Requires="wps">
          <w:drawing>
            <wp:anchor distT="0" distB="0" distL="0" distR="0" simplePos="0" relativeHeight="251661312" behindDoc="1" locked="0" layoutInCell="1" allowOverlap="1" wp14:anchorId="646FC1C2" wp14:editId="52B4F829">
              <wp:simplePos x="0" y="0"/>
              <wp:positionH relativeFrom="page">
                <wp:posOffset>1134533</wp:posOffset>
              </wp:positionH>
              <wp:positionV relativeFrom="page">
                <wp:posOffset>9347200</wp:posOffset>
              </wp:positionV>
              <wp:extent cx="1244600" cy="19431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1DE8444E" w14:textId="3B535423" w:rsidR="008D2E97" w:rsidRPr="008D2E97" w:rsidRDefault="008D2E97" w:rsidP="008D2E97">
                          <w:pPr>
                            <w:spacing w:before="19"/>
                            <w:ind w:left="20"/>
                            <w:rPr>
                              <w:rFonts w:ascii="Tahoma" w:hAnsi="Tahoma" w:cs="Tahoma"/>
                              <w:b/>
                              <w:sz w:val="22"/>
                              <w:szCs w:val="18"/>
                            </w:rPr>
                          </w:pPr>
                          <w:r w:rsidRPr="008D2E97">
                            <w:rPr>
                              <w:rFonts w:ascii="Tahoma" w:hAnsi="Tahoma" w:cs="Tahoma"/>
                              <w:b/>
                              <w:sz w:val="22"/>
                              <w:szCs w:val="18"/>
                            </w:rPr>
                            <w:t>Revised</w:t>
                          </w:r>
                          <w:r w:rsidRPr="008D2E97">
                            <w:rPr>
                              <w:rFonts w:ascii="Tahoma" w:hAnsi="Tahoma" w:cs="Tahoma"/>
                              <w:b/>
                              <w:spacing w:val="-9"/>
                              <w:sz w:val="22"/>
                              <w:szCs w:val="18"/>
                            </w:rPr>
                            <w:t xml:space="preserve"> </w:t>
                          </w:r>
                          <w:r w:rsidR="00C66E3D">
                            <w:rPr>
                              <w:rFonts w:ascii="Tahoma" w:hAnsi="Tahoma" w:cs="Tahoma"/>
                              <w:b/>
                              <w:spacing w:val="-2"/>
                              <w:sz w:val="22"/>
                              <w:szCs w:val="18"/>
                            </w:rPr>
                            <w:t>10</w:t>
                          </w:r>
                          <w:r w:rsidRPr="008D2E97">
                            <w:rPr>
                              <w:rFonts w:ascii="Tahoma" w:hAnsi="Tahoma" w:cs="Tahoma"/>
                              <w:b/>
                              <w:spacing w:val="-2"/>
                              <w:sz w:val="22"/>
                              <w:szCs w:val="18"/>
                            </w:rPr>
                            <w:t>/2</w:t>
                          </w:r>
                          <w:r w:rsidR="00B620CF">
                            <w:rPr>
                              <w:rFonts w:ascii="Tahoma" w:hAnsi="Tahoma" w:cs="Tahoma"/>
                              <w:b/>
                              <w:spacing w:val="-2"/>
                              <w:sz w:val="22"/>
                              <w:szCs w:val="18"/>
                            </w:rPr>
                            <w:t>02</w:t>
                          </w:r>
                          <w:r w:rsidRPr="008D2E97">
                            <w:rPr>
                              <w:rFonts w:ascii="Tahoma" w:hAnsi="Tahoma" w:cs="Tahoma"/>
                              <w:b/>
                              <w:spacing w:val="-2"/>
                              <w:sz w:val="22"/>
                              <w:szCs w:val="18"/>
                            </w:rPr>
                            <w:t>5</w:t>
                          </w:r>
                        </w:p>
                      </w:txbxContent>
                    </wps:txbx>
                    <wps:bodyPr wrap="square" lIns="0" tIns="0" rIns="0" bIns="0" rtlCol="0">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646FC1C2">
              <v:stroke joinstyle="miter"/>
              <v:path gradientshapeok="t" o:connecttype="rect"/>
            </v:shapetype>
            <v:shape id="Textbox 120" style="position:absolute;margin-left:89.35pt;margin-top:736pt;width:98pt;height:15.3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">
              <v:textbox inset="0,0,0,0">
                <w:txbxContent>
                  <w:p w:rsidRPr="008D2E97" w:rsidR="008D2E97" w:rsidP="008D2E97" w:rsidRDefault="008D2E97" w14:paraId="1DE8444E" w14:textId="3B535423">
                    <w:pPr>
                      <w:spacing w:before="19"/>
                      <w:ind w:left="20"/>
                      <w:rPr>
                        <w:rFonts w:ascii="Tahoma" w:hAnsi="Tahoma" w:cs="Tahoma"/>
                        <w:b/>
                        <w:sz w:val="22"/>
                        <w:szCs w:val="18"/>
                      </w:rPr>
                    </w:pPr>
                    <w:r w:rsidRPr="008D2E97">
                      <w:rPr>
                        <w:rFonts w:ascii="Tahoma" w:hAnsi="Tahoma" w:cs="Tahoma"/>
                        <w:b/>
                        <w:sz w:val="22"/>
                        <w:szCs w:val="18"/>
                      </w:rPr>
                      <w:t>Revised</w:t>
                    </w:r>
                    <w:r w:rsidRPr="008D2E97">
                      <w:rPr>
                        <w:rFonts w:ascii="Tahoma" w:hAnsi="Tahoma" w:cs="Tahoma"/>
                        <w:b/>
                        <w:spacing w:val="-9"/>
                        <w:sz w:val="22"/>
                        <w:szCs w:val="18"/>
                      </w:rPr>
                      <w:t xml:space="preserve"> </w:t>
                    </w:r>
                    <w:r w:rsidR="00C66E3D">
                      <w:rPr>
                        <w:rFonts w:ascii="Tahoma" w:hAnsi="Tahoma" w:cs="Tahoma"/>
                        <w:b/>
                        <w:spacing w:val="-2"/>
                        <w:sz w:val="22"/>
                        <w:szCs w:val="18"/>
                      </w:rPr>
                      <w:t>10</w:t>
                    </w:r>
                    <w:r w:rsidRPr="008D2E97">
                      <w:rPr>
                        <w:rFonts w:ascii="Tahoma" w:hAnsi="Tahoma" w:cs="Tahoma"/>
                        <w:b/>
                        <w:spacing w:val="-2"/>
                        <w:sz w:val="22"/>
                        <w:szCs w:val="18"/>
                      </w:rPr>
                      <w:t>/2</w:t>
                    </w:r>
                    <w:r w:rsidR="00B620CF">
                      <w:rPr>
                        <w:rFonts w:ascii="Tahoma" w:hAnsi="Tahoma" w:cs="Tahoma"/>
                        <w:b/>
                        <w:spacing w:val="-2"/>
                        <w:sz w:val="22"/>
                        <w:szCs w:val="18"/>
                      </w:rPr>
                      <w:t>02</w:t>
                    </w:r>
                    <w:r w:rsidRPr="008D2E97">
                      <w:rPr>
                        <w:rFonts w:ascii="Tahoma" w:hAnsi="Tahoma" w:cs="Tahoma"/>
                        <w:b/>
                        <w:spacing w:val="-2"/>
                        <w:sz w:val="22"/>
                        <w:szCs w:val="18"/>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2A5B" w14:textId="2FB99484" w:rsidR="00CB3CEB" w:rsidRDefault="00B620CF">
    <w:pPr>
      <w:pStyle w:val="Footer"/>
    </w:pPr>
    <w:r w:rsidRPr="00CB3CEB">
      <w:rPr>
        <w:noProof/>
      </w:rPr>
      <mc:AlternateContent>
        <mc:Choice Requires="wps">
          <w:drawing>
            <wp:anchor distT="0" distB="0" distL="0" distR="0" simplePos="0" relativeHeight="251665408" behindDoc="1" locked="0" layoutInCell="1" allowOverlap="1" wp14:anchorId="42F32526" wp14:editId="7A9163CA">
              <wp:simplePos x="0" y="0"/>
              <wp:positionH relativeFrom="page">
                <wp:posOffset>1134533</wp:posOffset>
              </wp:positionH>
              <wp:positionV relativeFrom="page">
                <wp:posOffset>9347200</wp:posOffset>
              </wp:positionV>
              <wp:extent cx="1244600" cy="194310"/>
              <wp:effectExtent l="0" t="0" r="0" b="0"/>
              <wp:wrapNone/>
              <wp:docPr id="838440674"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1D9B288E" w14:textId="1463893A" w:rsidR="00CB3CEB" w:rsidRPr="008D2E97" w:rsidRDefault="00CB3CEB" w:rsidP="00CB3CEB">
                          <w:pPr>
                            <w:spacing w:before="19"/>
                            <w:ind w:left="20"/>
                            <w:rPr>
                              <w:rFonts w:ascii="Tahoma" w:hAnsi="Tahoma" w:cs="Tahoma"/>
                              <w:b/>
                              <w:sz w:val="22"/>
                              <w:szCs w:val="18"/>
                            </w:rPr>
                          </w:pPr>
                          <w:r w:rsidRPr="008D2E97">
                            <w:rPr>
                              <w:rFonts w:ascii="Tahoma" w:hAnsi="Tahoma" w:cs="Tahoma"/>
                              <w:b/>
                              <w:sz w:val="22"/>
                              <w:szCs w:val="18"/>
                            </w:rPr>
                            <w:t>Revised</w:t>
                          </w:r>
                          <w:r w:rsidRPr="008D2E97">
                            <w:rPr>
                              <w:rFonts w:ascii="Tahoma" w:hAnsi="Tahoma" w:cs="Tahoma"/>
                              <w:b/>
                              <w:spacing w:val="-9"/>
                              <w:sz w:val="22"/>
                              <w:szCs w:val="18"/>
                            </w:rPr>
                            <w:t xml:space="preserve"> </w:t>
                          </w:r>
                          <w:r w:rsidR="00C66E3D">
                            <w:rPr>
                              <w:rFonts w:ascii="Tahoma" w:hAnsi="Tahoma" w:cs="Tahoma"/>
                              <w:b/>
                              <w:spacing w:val="-2"/>
                              <w:sz w:val="22"/>
                              <w:szCs w:val="18"/>
                            </w:rPr>
                            <w:t>10</w:t>
                          </w:r>
                          <w:r w:rsidRPr="008D2E97">
                            <w:rPr>
                              <w:rFonts w:ascii="Tahoma" w:hAnsi="Tahoma" w:cs="Tahoma"/>
                              <w:b/>
                              <w:spacing w:val="-2"/>
                              <w:sz w:val="22"/>
                              <w:szCs w:val="18"/>
                            </w:rPr>
                            <w:t>/2</w:t>
                          </w:r>
                          <w:r w:rsidR="00B620CF">
                            <w:rPr>
                              <w:rFonts w:ascii="Tahoma" w:hAnsi="Tahoma" w:cs="Tahoma"/>
                              <w:b/>
                              <w:spacing w:val="-2"/>
                              <w:sz w:val="22"/>
                              <w:szCs w:val="18"/>
                            </w:rPr>
                            <w:t>02</w:t>
                          </w:r>
                          <w:r w:rsidRPr="008D2E97">
                            <w:rPr>
                              <w:rFonts w:ascii="Tahoma" w:hAnsi="Tahoma" w:cs="Tahoma"/>
                              <w:b/>
                              <w:spacing w:val="-2"/>
                              <w:sz w:val="22"/>
                              <w:szCs w:val="18"/>
                            </w:rPr>
                            <w:t>5</w:t>
                          </w:r>
                        </w:p>
                      </w:txbxContent>
                    </wps:txbx>
                    <wps:bodyPr wrap="square" lIns="0" tIns="0" rIns="0" bIns="0" rtlCol="0">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42F32526">
              <v:stroke joinstyle="miter"/>
              <v:path gradientshapeok="t" o:connecttype="rect"/>
            </v:shapetype>
            <v:shape id="_x0000_s1032" style="position:absolute;margin-left:89.35pt;margin-top:736pt;width:98pt;height:15.3pt;z-index:-2516510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">
              <v:textbox inset="0,0,0,0">
                <w:txbxContent>
                  <w:p w:rsidRPr="008D2E97" w:rsidR="00CB3CEB" w:rsidP="00CB3CEB" w:rsidRDefault="00CB3CEB" w14:paraId="1D9B288E" w14:textId="1463893A">
                    <w:pPr>
                      <w:spacing w:before="19"/>
                      <w:ind w:left="20"/>
                      <w:rPr>
                        <w:rFonts w:ascii="Tahoma" w:hAnsi="Tahoma" w:cs="Tahoma"/>
                        <w:b/>
                        <w:sz w:val="22"/>
                        <w:szCs w:val="18"/>
                      </w:rPr>
                    </w:pPr>
                    <w:r w:rsidRPr="008D2E97">
                      <w:rPr>
                        <w:rFonts w:ascii="Tahoma" w:hAnsi="Tahoma" w:cs="Tahoma"/>
                        <w:b/>
                        <w:sz w:val="22"/>
                        <w:szCs w:val="18"/>
                      </w:rPr>
                      <w:t>Revised</w:t>
                    </w:r>
                    <w:r w:rsidRPr="008D2E97">
                      <w:rPr>
                        <w:rFonts w:ascii="Tahoma" w:hAnsi="Tahoma" w:cs="Tahoma"/>
                        <w:b/>
                        <w:spacing w:val="-9"/>
                        <w:sz w:val="22"/>
                        <w:szCs w:val="18"/>
                      </w:rPr>
                      <w:t xml:space="preserve"> </w:t>
                    </w:r>
                    <w:r w:rsidR="00C66E3D">
                      <w:rPr>
                        <w:rFonts w:ascii="Tahoma" w:hAnsi="Tahoma" w:cs="Tahoma"/>
                        <w:b/>
                        <w:spacing w:val="-2"/>
                        <w:sz w:val="22"/>
                        <w:szCs w:val="18"/>
                      </w:rPr>
                      <w:t>10</w:t>
                    </w:r>
                    <w:r w:rsidRPr="008D2E97">
                      <w:rPr>
                        <w:rFonts w:ascii="Tahoma" w:hAnsi="Tahoma" w:cs="Tahoma"/>
                        <w:b/>
                        <w:spacing w:val="-2"/>
                        <w:sz w:val="22"/>
                        <w:szCs w:val="18"/>
                      </w:rPr>
                      <w:t>/2</w:t>
                    </w:r>
                    <w:r w:rsidR="00B620CF">
                      <w:rPr>
                        <w:rFonts w:ascii="Tahoma" w:hAnsi="Tahoma" w:cs="Tahoma"/>
                        <w:b/>
                        <w:spacing w:val="-2"/>
                        <w:sz w:val="22"/>
                        <w:szCs w:val="18"/>
                      </w:rPr>
                      <w:t>02</w:t>
                    </w:r>
                    <w:r w:rsidRPr="008D2E97">
                      <w:rPr>
                        <w:rFonts w:ascii="Tahoma" w:hAnsi="Tahoma" w:cs="Tahoma"/>
                        <w:b/>
                        <w:spacing w:val="-2"/>
                        <w:sz w:val="22"/>
                        <w:szCs w:val="18"/>
                      </w:rPr>
                      <w:t>5</w:t>
                    </w:r>
                  </w:p>
                </w:txbxContent>
              </v:textbox>
              <w10:wrap anchorx="page" anchory="page"/>
            </v:shape>
          </w:pict>
        </mc:Fallback>
      </mc:AlternateContent>
    </w:r>
    <w:r w:rsidR="00CB3CEB" w:rsidRPr="00CB3CEB">
      <w:rPr>
        <w:noProof/>
      </w:rPr>
      <mc:AlternateContent>
        <mc:Choice Requires="wps">
          <w:drawing>
            <wp:anchor distT="0" distB="0" distL="0" distR="0" simplePos="0" relativeHeight="251664384" behindDoc="1" locked="0" layoutInCell="1" allowOverlap="1" wp14:anchorId="74F16F5A" wp14:editId="5E7FCF2C">
              <wp:simplePos x="0" y="0"/>
              <wp:positionH relativeFrom="page">
                <wp:posOffset>1097280</wp:posOffset>
              </wp:positionH>
              <wp:positionV relativeFrom="page">
                <wp:posOffset>9326880</wp:posOffset>
              </wp:positionV>
              <wp:extent cx="5577840" cy="1270"/>
              <wp:effectExtent l="0" t="0" r="0" b="0"/>
              <wp:wrapNone/>
              <wp:docPr id="1590818665"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840" cy="1270"/>
                      </a:xfrm>
                      <a:custGeom>
                        <a:avLst/>
                        <a:gdLst/>
                        <a:ahLst/>
                        <a:cxnLst/>
                        <a:rect l="l" t="t" r="r" b="b"/>
                        <a:pathLst>
                          <a:path w="5577840">
                            <a:moveTo>
                              <a:pt x="0" y="0"/>
                            </a:moveTo>
                            <a:lnTo>
                              <a:pt x="557784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119" style="position:absolute;margin-left:86.4pt;margin-top:734.4pt;width:439.2pt;height:.1pt;z-index:-251652096;visibility:visible;mso-wrap-style:square;mso-wrap-distance-left:0;mso-wrap-distance-top:0;mso-wrap-distance-right:0;mso-wrap-distance-bottom:0;mso-position-horizontal:absolute;mso-position-horizontal-relative:page;mso-position-vertical:absolute;mso-position-vertical-relative:page;v-text-anchor:top" coordsize="5577840,1270" o:spid="_x0000_s1026" filled="f" strokeweight="1.5pt" path="m,l5577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" w14:anchorId="235F83A6">
              <v:path arrowok="t"/>
              <w10:wrap anchorx="page" anchory="page"/>
            </v:shape>
          </w:pict>
        </mc:Fallback>
      </mc:AlternateContent>
    </w:r>
    <w:r w:rsidR="00CB3CEB" w:rsidRPr="00CB3CEB">
      <w:rPr>
        <w:noProof/>
      </w:rPr>
      <mc:AlternateContent>
        <mc:Choice Requires="wps">
          <w:drawing>
            <wp:anchor distT="0" distB="0" distL="0" distR="0" simplePos="0" relativeHeight="251666432" behindDoc="1" locked="0" layoutInCell="1" allowOverlap="1" wp14:anchorId="620D3CF8" wp14:editId="30E8F0E7">
              <wp:simplePos x="0" y="0"/>
              <wp:positionH relativeFrom="page">
                <wp:posOffset>6051343</wp:posOffset>
              </wp:positionH>
              <wp:positionV relativeFrom="page">
                <wp:posOffset>9343829</wp:posOffset>
              </wp:positionV>
              <wp:extent cx="629285" cy="194310"/>
              <wp:effectExtent l="0" t="0" r="0" b="0"/>
              <wp:wrapNone/>
              <wp:docPr id="189531090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94310"/>
                      </a:xfrm>
                      <a:prstGeom prst="rect">
                        <a:avLst/>
                      </a:prstGeom>
                    </wps:spPr>
                    <wps:txbx>
                      <w:txbxContent>
                        <w:p w14:paraId="646F7ECA" w14:textId="77777777" w:rsidR="00CB3CEB" w:rsidRPr="008D2E97" w:rsidRDefault="00CB3CEB" w:rsidP="00CB3CEB">
                          <w:pPr>
                            <w:spacing w:before="19"/>
                            <w:ind w:left="20"/>
                            <w:rPr>
                              <w:rFonts w:ascii="Tahoma" w:hAnsi="Tahoma" w:cs="Tahoma"/>
                              <w:b/>
                              <w:sz w:val="22"/>
                              <w:szCs w:val="18"/>
                            </w:rPr>
                          </w:pPr>
                          <w:r w:rsidRPr="008D2E97">
                            <w:rPr>
                              <w:rFonts w:ascii="Tahoma" w:hAnsi="Tahoma" w:cs="Tahoma"/>
                              <w:b/>
                              <w:sz w:val="22"/>
                              <w:szCs w:val="18"/>
                            </w:rPr>
                            <w:t>Page</w:t>
                          </w:r>
                          <w:r w:rsidRPr="008D2E97">
                            <w:rPr>
                              <w:rFonts w:ascii="Tahoma" w:hAnsi="Tahoma" w:cs="Tahoma"/>
                              <w:b/>
                              <w:spacing w:val="-6"/>
                              <w:sz w:val="22"/>
                              <w:szCs w:val="18"/>
                            </w:rPr>
                            <w:t xml:space="preserve"> </w:t>
                          </w:r>
                          <w:r w:rsidRPr="008D2E97">
                            <w:rPr>
                              <w:rFonts w:ascii="Tahoma" w:hAnsi="Tahoma" w:cs="Tahoma"/>
                              <w:b/>
                              <w:spacing w:val="-5"/>
                              <w:sz w:val="22"/>
                              <w:szCs w:val="18"/>
                            </w:rPr>
                            <w:fldChar w:fldCharType="begin"/>
                          </w:r>
                          <w:r w:rsidRPr="008D2E97">
                            <w:rPr>
                              <w:rFonts w:ascii="Tahoma" w:hAnsi="Tahoma" w:cs="Tahoma"/>
                              <w:b/>
                              <w:spacing w:val="-5"/>
                              <w:sz w:val="22"/>
                              <w:szCs w:val="18"/>
                            </w:rPr>
                            <w:instrText xml:space="preserve"> PAGE </w:instrText>
                          </w:r>
                          <w:r w:rsidRPr="008D2E97">
                            <w:rPr>
                              <w:rFonts w:ascii="Tahoma" w:hAnsi="Tahoma" w:cs="Tahoma"/>
                              <w:b/>
                              <w:spacing w:val="-5"/>
                              <w:sz w:val="22"/>
                              <w:szCs w:val="18"/>
                            </w:rPr>
                            <w:fldChar w:fldCharType="separate"/>
                          </w:r>
                          <w:r w:rsidRPr="008D2E97">
                            <w:rPr>
                              <w:rFonts w:ascii="Tahoma" w:hAnsi="Tahoma" w:cs="Tahoma"/>
                              <w:b/>
                              <w:spacing w:val="-5"/>
                              <w:sz w:val="22"/>
                              <w:szCs w:val="18"/>
                            </w:rPr>
                            <w:t>26</w:t>
                          </w:r>
                          <w:r w:rsidRPr="008D2E97">
                            <w:rPr>
                              <w:rFonts w:ascii="Tahoma" w:hAnsi="Tahoma" w:cs="Tahoma"/>
                              <w:b/>
                              <w:spacing w:val="-5"/>
                              <w:sz w:val="22"/>
                              <w:szCs w:val="18"/>
                            </w:rPr>
                            <w:fldChar w:fldCharType="end"/>
                          </w:r>
                        </w:p>
                      </w:txbxContent>
                    </wps:txbx>
                    <wps:bodyPr wrap="square" lIns="0" tIns="0" rIns="0" bIns="0" rtlCol="0">
                      <a:noAutofit/>
                    </wps:bodyPr>
                  </wps:wsp>
                </a:graphicData>
              </a:graphic>
            </wp:anchor>
          </w:drawing>
        </mc:Choice>
        <mc:Fallback xmlns:a="http://schemas.openxmlformats.org/drawingml/2006/main">
          <w:pict>
            <v:shape id="_x0000_s1033" style="position:absolute;margin-left:476.5pt;margin-top:735.75pt;width:49.55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" w14:anchorId="620D3CF8">
              <v:textbox inset="0,0,0,0">
                <w:txbxContent>
                  <w:p w:rsidRPr="008D2E97" w:rsidR="00CB3CEB" w:rsidP="00CB3CEB" w:rsidRDefault="00CB3CEB" w14:paraId="646F7ECA" w14:textId="77777777">
                    <w:pPr>
                      <w:spacing w:before="19"/>
                      <w:ind w:left="20"/>
                      <w:rPr>
                        <w:rFonts w:ascii="Tahoma" w:hAnsi="Tahoma" w:cs="Tahoma"/>
                        <w:b/>
                        <w:sz w:val="22"/>
                        <w:szCs w:val="18"/>
                      </w:rPr>
                    </w:pPr>
                    <w:r w:rsidRPr="008D2E97">
                      <w:rPr>
                        <w:rFonts w:ascii="Tahoma" w:hAnsi="Tahoma" w:cs="Tahoma"/>
                        <w:b/>
                        <w:sz w:val="22"/>
                        <w:szCs w:val="18"/>
                      </w:rPr>
                      <w:t>Page</w:t>
                    </w:r>
                    <w:r w:rsidRPr="008D2E97">
                      <w:rPr>
                        <w:rFonts w:ascii="Tahoma" w:hAnsi="Tahoma" w:cs="Tahoma"/>
                        <w:b/>
                        <w:spacing w:val="-6"/>
                        <w:sz w:val="22"/>
                        <w:szCs w:val="18"/>
                      </w:rPr>
                      <w:t xml:space="preserve"> </w:t>
                    </w:r>
                    <w:r w:rsidRPr="008D2E97">
                      <w:rPr>
                        <w:rFonts w:ascii="Tahoma" w:hAnsi="Tahoma" w:cs="Tahoma"/>
                        <w:b/>
                        <w:spacing w:val="-5"/>
                        <w:sz w:val="22"/>
                        <w:szCs w:val="18"/>
                      </w:rPr>
                      <w:fldChar w:fldCharType="begin"/>
                    </w:r>
                    <w:r w:rsidRPr="008D2E97">
                      <w:rPr>
                        <w:rFonts w:ascii="Tahoma" w:hAnsi="Tahoma" w:cs="Tahoma"/>
                        <w:b/>
                        <w:spacing w:val="-5"/>
                        <w:sz w:val="22"/>
                        <w:szCs w:val="18"/>
                      </w:rPr>
                      <w:instrText xml:space="preserve"> PAGE </w:instrText>
                    </w:r>
                    <w:r w:rsidRPr="008D2E97">
                      <w:rPr>
                        <w:rFonts w:ascii="Tahoma" w:hAnsi="Tahoma" w:cs="Tahoma"/>
                        <w:b/>
                        <w:spacing w:val="-5"/>
                        <w:sz w:val="22"/>
                        <w:szCs w:val="18"/>
                      </w:rPr>
                      <w:fldChar w:fldCharType="separate"/>
                    </w:r>
                    <w:r w:rsidRPr="008D2E97">
                      <w:rPr>
                        <w:rFonts w:ascii="Tahoma" w:hAnsi="Tahoma" w:cs="Tahoma"/>
                        <w:b/>
                        <w:spacing w:val="-5"/>
                        <w:sz w:val="22"/>
                        <w:szCs w:val="18"/>
                      </w:rPr>
                      <w:t>26</w:t>
                    </w:r>
                    <w:r w:rsidRPr="008D2E97">
                      <w:rPr>
                        <w:rFonts w:ascii="Tahoma" w:hAnsi="Tahoma" w:cs="Tahoma"/>
                        <w:b/>
                        <w:spacing w:val="-5"/>
                        <w:sz w:val="22"/>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D457" w14:textId="4118E374" w:rsidR="008B28A7" w:rsidRPr="00085452" w:rsidRDefault="00085452" w:rsidP="00085452">
    <w:pPr>
      <w:pStyle w:val="Footer"/>
      <w:jc w:val="center"/>
      <w:rPr>
        <w:szCs w:val="22"/>
      </w:rPr>
    </w:pPr>
    <w:r w:rsidRPr="00085452">
      <w:rPr>
        <w:szCs w:val="22"/>
      </w:rPr>
      <w:t xml:space="preserve">Forms and resources listed here can be downloaded from </w:t>
    </w:r>
    <w:r w:rsidRPr="00605F8D">
      <w:rPr>
        <w:szCs w:val="22"/>
      </w:rPr>
      <w:t>www.cdbgSC.com</w:t>
    </w:r>
    <w:r>
      <w:rPr>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C540" w14:textId="77777777" w:rsidR="00C2162E" w:rsidRDefault="00C2162E">
      <w:r>
        <w:separator/>
      </w:r>
    </w:p>
  </w:footnote>
  <w:footnote w:type="continuationSeparator" w:id="0">
    <w:p w14:paraId="0A4EA5CF" w14:textId="77777777" w:rsidR="00C2162E" w:rsidRDefault="00C2162E">
      <w:r>
        <w:continuationSeparator/>
      </w:r>
    </w:p>
  </w:footnote>
  <w:footnote w:type="continuationNotice" w:id="1">
    <w:p w14:paraId="37AA3D63" w14:textId="77777777" w:rsidR="00C2162E" w:rsidRDefault="00C2162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F212" w14:textId="09514D4F" w:rsidR="008B28A7" w:rsidRDefault="008B28A7" w:rsidP="000572CF">
    <w:pPr>
      <w:pStyle w:val="chapheadingpage2on"/>
      <w:jc w:val="center"/>
    </w:pPr>
    <w:r>
      <w:t>CH 1: pROGRAM sTART UP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5BE1" w14:textId="62A6FB84" w:rsidR="006618D1" w:rsidRPr="00A16E29" w:rsidRDefault="00945FC6" w:rsidP="00C52A99">
    <w:pPr>
      <w:pStyle w:val="Header"/>
      <w:jc w:val="right"/>
      <w:rPr>
        <w:rFonts w:ascii="Tahoma" w:hAnsi="Tahoma" w:cs="Tahoma"/>
        <w:b/>
        <w:bCs/>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6E29">
      <w:rPr>
        <w:b/>
        <w:bCs/>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mc:AlternateContent>
        <mc:Choice Requires="wps">
          <w:drawing>
            <wp:anchor distT="45720" distB="45720" distL="114300" distR="114300" simplePos="0" relativeHeight="251658240" behindDoc="0" locked="0" layoutInCell="1" allowOverlap="1" wp14:anchorId="42FD8D53" wp14:editId="79A753F0">
              <wp:simplePos x="0" y="0"/>
              <wp:positionH relativeFrom="column">
                <wp:posOffset>-12724</wp:posOffset>
              </wp:positionH>
              <wp:positionV relativeFrom="paragraph">
                <wp:posOffset>112395</wp:posOffset>
              </wp:positionV>
              <wp:extent cx="1181735" cy="828136"/>
              <wp:effectExtent l="0" t="0" r="1841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828136"/>
                      </a:xfrm>
                      <a:prstGeom prst="rect">
                        <a:avLst/>
                      </a:prstGeom>
                      <a:solidFill>
                        <a:schemeClr val="tx1"/>
                      </a:solidFill>
                      <a:ln w="9525">
                        <a:solidFill>
                          <a:srgbClr val="000000"/>
                        </a:solidFill>
                        <a:miter lim="800000"/>
                        <a:headEnd/>
                        <a:tailEnd/>
                      </a:ln>
                    </wps:spPr>
                    <wps:txbx>
                      <w:txbxContent>
                        <w:p w14:paraId="072F34BB" w14:textId="77DB1FBF" w:rsidR="00945FC6" w:rsidRPr="00E77123" w:rsidRDefault="00945FC6">
                          <w:pPr>
                            <w:rPr>
                              <w:rFonts w:ascii="Tahoma" w:hAnsi="Tahoma" w:cs="Tahoma"/>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123">
                            <w:rPr>
                              <w:rFonts w:ascii="Tahoma" w:hAnsi="Tahoma" w:cs="Tahoma"/>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2FD8D53">
              <v:stroke joinstyle="miter"/>
              <v:path gradientshapeok="t" o:connecttype="rect"/>
            </v:shapetype>
            <v:shape id="_x0000_s1029" style="position:absolute;left:0;text-align:left;margin-left:-1pt;margin-top:8.85pt;width:93.05pt;height:6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">
              <v:textbox>
                <w:txbxContent>
                  <w:p w:rsidRPr="00E77123" w:rsidR="00945FC6" w:rsidRDefault="00945FC6" w14:paraId="072F34BB" w14:textId="77DB1FBF">
                    <w:pPr>
                      <w:rPr>
                        <w:rFonts w:ascii="Tahoma" w:hAnsi="Tahoma" w:cs="Tahoma"/>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123">
                      <w:rPr>
                        <w:rFonts w:ascii="Tahoma" w:hAnsi="Tahoma" w:cs="Tahoma"/>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CH1</w:t>
                    </w:r>
                  </w:p>
                </w:txbxContent>
              </v:textbox>
            </v:shape>
          </w:pict>
        </mc:Fallback>
      </mc:AlternateContent>
    </w:r>
    <w:r w:rsidR="00B86315" w:rsidRPr="00A16E29">
      <w:rPr>
        <w:rFonts w:ascii="Tahoma" w:hAnsi="Tahoma" w:cs="Tahoma"/>
        <w:b/>
        <w:bCs/>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PROGRAM START UP</w:t>
    </w:r>
  </w:p>
  <w:p w14:paraId="6CD0D6AD" w14:textId="2C1D5AF4" w:rsidR="00061BCD" w:rsidRPr="00061BCD" w:rsidRDefault="00FC38A9" w:rsidP="20822906">
    <w:pPr>
      <w:pStyle w:val="Header"/>
      <w:tabs>
        <w:tab w:val="left" w:pos="3070"/>
      </w:tabs>
      <w:spacing w:before="0"/>
      <w:jc w:val="right"/>
      <w:rPr>
        <w:rFonts w:ascii="Tahoma" w:hAnsi="Tahoma" w:cs="Tahoma"/>
        <w:sz w:val="52"/>
        <w:szCs w:val="52"/>
      </w:rPr>
    </w:pPr>
    <w:r>
      <w:rPr>
        <w:rFonts w:ascii="Tahoma" w:hAnsi="Tahoma" w:cs="Tahoma"/>
        <w:b/>
        <w:bCs/>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Tahoma" w:hAnsi="Tahoma" w:cs="Tahoma"/>
        <w:b/>
        <w:bCs/>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Tahoma" w:hAnsi="Tahoma" w:cs="Tahoma"/>
        <w:b/>
        <w:bCs/>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20822906" w:rsidRPr="00A16E29">
      <w:rPr>
        <w:rFonts w:ascii="Tahoma" w:hAnsi="Tahoma" w:cs="Tahoma"/>
        <w:b/>
        <w:bCs/>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9D53" w14:textId="77777777" w:rsidR="008B28A7" w:rsidRDefault="008B2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30B"/>
    <w:multiLevelType w:val="hybridMultilevel"/>
    <w:tmpl w:val="CE9496DA"/>
    <w:lvl w:ilvl="0" w:tplc="8CF40A7A">
      <w:start w:val="1"/>
      <w:numFmt w:val="bullet"/>
      <w:lvlText w:val=""/>
      <w:lvlJc w:val="left"/>
      <w:pPr>
        <w:tabs>
          <w:tab w:val="num" w:pos="1008"/>
        </w:tabs>
        <w:ind w:left="1008" w:hanging="360"/>
      </w:pPr>
      <w:rPr>
        <w:rFonts w:ascii="Symbol" w:hAnsi="Symbol" w:hint="default"/>
        <w:color w:val="auto"/>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5F66033"/>
    <w:multiLevelType w:val="singleLevel"/>
    <w:tmpl w:val="A906E416"/>
    <w:lvl w:ilvl="0">
      <w:start w:val="1"/>
      <w:numFmt w:val="bullet"/>
      <w:pStyle w:val="NumberedList"/>
      <w:lvlText w:val=""/>
      <w:lvlJc w:val="left"/>
      <w:pPr>
        <w:tabs>
          <w:tab w:val="num" w:pos="1440"/>
        </w:tabs>
        <w:ind w:left="1440" w:hanging="360"/>
      </w:pPr>
      <w:rPr>
        <w:rFonts w:ascii="Monotype Sorts" w:hAnsi="Monotype Sorts" w:hint="default"/>
        <w:sz w:val="20"/>
      </w:rPr>
    </w:lvl>
  </w:abstractNum>
  <w:abstractNum w:abstractNumId="2" w15:restartNumberingAfterBreak="0">
    <w:nsid w:val="0B3A4EA1"/>
    <w:multiLevelType w:val="hybridMultilevel"/>
    <w:tmpl w:val="E53E3718"/>
    <w:lvl w:ilvl="0" w:tplc="FFFFFFFF">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F830A7"/>
    <w:multiLevelType w:val="hybridMultilevel"/>
    <w:tmpl w:val="46D27AF6"/>
    <w:lvl w:ilvl="0" w:tplc="511CF53E">
      <w:start w:val="1"/>
      <w:numFmt w:val="bullet"/>
      <w:lvlText w:val=""/>
      <w:lvlJc w:val="left"/>
      <w:pPr>
        <w:tabs>
          <w:tab w:val="num" w:pos="1008"/>
        </w:tabs>
        <w:ind w:left="1008" w:hanging="360"/>
      </w:pPr>
      <w:rPr>
        <w:rFonts w:ascii="Symbol" w:hAnsi="Symbol" w:hint="default"/>
        <w:color w:val="auto"/>
        <w:sz w:val="24"/>
      </w:rPr>
    </w:lvl>
    <w:lvl w:ilvl="1" w:tplc="04090003">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12562123"/>
    <w:multiLevelType w:val="hybridMultilevel"/>
    <w:tmpl w:val="CE9496DA"/>
    <w:lvl w:ilvl="0" w:tplc="A620A3FA">
      <w:start w:val="1"/>
      <w:numFmt w:val="bullet"/>
      <w:lvlText w:val=""/>
      <w:lvlJc w:val="left"/>
      <w:pPr>
        <w:tabs>
          <w:tab w:val="num" w:pos="1008"/>
        </w:tabs>
        <w:ind w:left="1008" w:hanging="360"/>
      </w:pPr>
      <w:rPr>
        <w:rFonts w:ascii="Symbol" w:hAnsi="Symbol" w:hint="default"/>
        <w:sz w:val="24"/>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D3C3D2B"/>
    <w:multiLevelType w:val="hybridMultilevel"/>
    <w:tmpl w:val="1EE21036"/>
    <w:lvl w:ilvl="0" w:tplc="511CF53E">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851A38"/>
    <w:multiLevelType w:val="hybridMultilevel"/>
    <w:tmpl w:val="8A229C7A"/>
    <w:lvl w:ilvl="0" w:tplc="8534889E">
      <w:start w:val="1"/>
      <w:numFmt w:val="bullet"/>
      <w:lvlText w:val=""/>
      <w:lvlJc w:val="left"/>
      <w:pPr>
        <w:tabs>
          <w:tab w:val="num" w:pos="1008"/>
        </w:tabs>
        <w:ind w:left="1008" w:hanging="360"/>
      </w:pPr>
      <w:rPr>
        <w:rFonts w:ascii="Symbol" w:hAnsi="Symbol" w:hint="default"/>
        <w:color w:val="auto"/>
      </w:rPr>
    </w:lvl>
    <w:lvl w:ilvl="1" w:tplc="A620A3FA">
      <w:start w:val="1"/>
      <w:numFmt w:val="bullet"/>
      <w:lvlText w:val=""/>
      <w:lvlJc w:val="left"/>
      <w:pPr>
        <w:tabs>
          <w:tab w:val="num" w:pos="1728"/>
        </w:tabs>
        <w:ind w:left="1728" w:hanging="360"/>
      </w:pPr>
      <w:rPr>
        <w:rFonts w:ascii="Symbol" w:hAnsi="Symbol" w:hint="default"/>
        <w:sz w:val="24"/>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599231A"/>
    <w:multiLevelType w:val="hybridMultilevel"/>
    <w:tmpl w:val="B00C643C"/>
    <w:lvl w:ilvl="0" w:tplc="8CF40A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DA0B7F"/>
    <w:multiLevelType w:val="hybridMultilevel"/>
    <w:tmpl w:val="CD3E6F0E"/>
    <w:lvl w:ilvl="0" w:tplc="FFFFFFFF">
      <w:start w:val="1"/>
      <w:numFmt w:val="bullet"/>
      <w:lvlText w:val=""/>
      <w:lvlJc w:val="left"/>
      <w:pPr>
        <w:ind w:left="720" w:hanging="72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5F2888"/>
    <w:multiLevelType w:val="hybridMultilevel"/>
    <w:tmpl w:val="4B8EE0E4"/>
    <w:lvl w:ilvl="0" w:tplc="FFFFFFFF">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DB71F1"/>
    <w:multiLevelType w:val="hybridMultilevel"/>
    <w:tmpl w:val="F7F4CF4C"/>
    <w:lvl w:ilvl="0" w:tplc="1A7A0FBE">
      <w:start w:val="1"/>
      <w:numFmt w:val="bullet"/>
      <w:lvlText w:val=""/>
      <w:lvlJc w:val="left"/>
      <w:pPr>
        <w:tabs>
          <w:tab w:val="num" w:pos="1008"/>
        </w:tabs>
        <w:ind w:left="1008" w:hanging="360"/>
      </w:pPr>
      <w:rPr>
        <w:rFonts w:ascii="Symbol" w:hAnsi="Symbol" w:hint="default"/>
        <w:sz w:val="24"/>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AC403C6"/>
    <w:multiLevelType w:val="hybridMultilevel"/>
    <w:tmpl w:val="9A6E1670"/>
    <w:lvl w:ilvl="0" w:tplc="9D38DF40">
      <w:start w:val="1"/>
      <w:numFmt w:val="bullet"/>
      <w:pStyle w:val="Bullet2"/>
      <w:lvlText w:val=""/>
      <w:lvlJc w:val="left"/>
      <w:pPr>
        <w:tabs>
          <w:tab w:val="num" w:pos="720"/>
        </w:tabs>
        <w:ind w:left="720" w:hanging="360"/>
      </w:pPr>
      <w:rPr>
        <w:rFonts w:ascii="Symbol" w:hAnsi="Symbol" w:hint="default"/>
        <w:sz w:val="24"/>
      </w:rPr>
    </w:lvl>
    <w:lvl w:ilvl="1" w:tplc="A620A3FA">
      <w:start w:val="1"/>
      <w:numFmt w:val="bullet"/>
      <w:lvlText w:val=""/>
      <w:lvlJc w:val="left"/>
      <w:pPr>
        <w:tabs>
          <w:tab w:val="num" w:pos="1368"/>
        </w:tabs>
        <w:ind w:left="1368" w:hanging="360"/>
      </w:pPr>
      <w:rPr>
        <w:rFonts w:ascii="Symbol" w:hAnsi="Symbol" w:hint="default"/>
        <w:sz w:val="24"/>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2" w15:restartNumberingAfterBreak="0">
    <w:nsid w:val="51FD1A4A"/>
    <w:multiLevelType w:val="hybridMultilevel"/>
    <w:tmpl w:val="46D27AF6"/>
    <w:lvl w:ilvl="0" w:tplc="511CF53E">
      <w:start w:val="1"/>
      <w:numFmt w:val="bullet"/>
      <w:lvlText w:val=""/>
      <w:lvlJc w:val="left"/>
      <w:pPr>
        <w:tabs>
          <w:tab w:val="num" w:pos="1008"/>
        </w:tabs>
        <w:ind w:left="1008" w:hanging="360"/>
      </w:pPr>
      <w:rPr>
        <w:rFonts w:ascii="Symbol" w:hAnsi="Symbol" w:hint="default"/>
        <w:color w:val="auto"/>
        <w:sz w:val="24"/>
      </w:rPr>
    </w:lvl>
    <w:lvl w:ilvl="1" w:tplc="04090001">
      <w:start w:val="1"/>
      <w:numFmt w:val="bullet"/>
      <w:lvlText w:val=""/>
      <w:lvlJc w:val="left"/>
      <w:pPr>
        <w:tabs>
          <w:tab w:val="num" w:pos="2088"/>
        </w:tabs>
        <w:ind w:left="2088" w:hanging="360"/>
      </w:pPr>
      <w:rPr>
        <w:rFonts w:ascii="Symbol" w:hAnsi="Symbol"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3" w15:restartNumberingAfterBreak="0">
    <w:nsid w:val="55347F1D"/>
    <w:multiLevelType w:val="multilevel"/>
    <w:tmpl w:val="CE9496DA"/>
    <w:lvl w:ilvl="0">
      <w:start w:val="1"/>
      <w:numFmt w:val="bullet"/>
      <w:lvlText w:val=""/>
      <w:lvlJc w:val="left"/>
      <w:pPr>
        <w:tabs>
          <w:tab w:val="num" w:pos="1008"/>
        </w:tabs>
        <w:ind w:left="1008" w:hanging="360"/>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58AC0701"/>
    <w:multiLevelType w:val="singleLevel"/>
    <w:tmpl w:val="13AC30E2"/>
    <w:lvl w:ilvl="0">
      <w:start w:val="1"/>
      <w:numFmt w:val="bullet"/>
      <w:pStyle w:val="Bullet3"/>
      <w:lvlText w:val=""/>
      <w:lvlJc w:val="left"/>
      <w:pPr>
        <w:tabs>
          <w:tab w:val="num" w:pos="1440"/>
        </w:tabs>
        <w:ind w:left="1440" w:hanging="360"/>
      </w:pPr>
      <w:rPr>
        <w:rFonts w:ascii="Monotype Sorts" w:hAnsi="Monotype Sorts" w:hint="default"/>
        <w:sz w:val="20"/>
      </w:rPr>
    </w:lvl>
  </w:abstractNum>
  <w:abstractNum w:abstractNumId="15" w15:restartNumberingAfterBreak="0">
    <w:nsid w:val="59457EBA"/>
    <w:multiLevelType w:val="hybridMultilevel"/>
    <w:tmpl w:val="ED8E076E"/>
    <w:lvl w:ilvl="0" w:tplc="FFFFFFFF">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D222A8"/>
    <w:multiLevelType w:val="singleLevel"/>
    <w:tmpl w:val="B0809B4E"/>
    <w:lvl w:ilvl="0">
      <w:start w:val="1"/>
      <w:numFmt w:val="bullet"/>
      <w:pStyle w:val="Bullet1"/>
      <w:lvlText w:val=""/>
      <w:lvlJc w:val="left"/>
      <w:pPr>
        <w:tabs>
          <w:tab w:val="num" w:pos="720"/>
        </w:tabs>
        <w:ind w:left="720" w:hanging="432"/>
      </w:pPr>
      <w:rPr>
        <w:rFonts w:ascii="Symbol" w:hAnsi="Symbol" w:hint="default"/>
        <w:b w:val="0"/>
        <w:i w:val="0"/>
      </w:rPr>
    </w:lvl>
  </w:abstractNum>
  <w:abstractNum w:abstractNumId="17" w15:restartNumberingAfterBreak="0">
    <w:nsid w:val="5A177B1D"/>
    <w:multiLevelType w:val="hybridMultilevel"/>
    <w:tmpl w:val="B7B4F336"/>
    <w:lvl w:ilvl="0" w:tplc="05EC9832">
      <w:numFmt w:val="bullet"/>
      <w:lvlText w:val="♦"/>
      <w:lvlJc w:val="left"/>
      <w:pPr>
        <w:ind w:left="360" w:hanging="360"/>
      </w:pPr>
      <w:rPr>
        <w:rFonts w:ascii="Arial" w:eastAsia="Arial" w:hAnsi="Arial" w:cs="Arial" w:hint="default"/>
        <w:spacing w:val="0"/>
        <w:w w:val="147"/>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2E05FD"/>
    <w:multiLevelType w:val="hybridMultilevel"/>
    <w:tmpl w:val="FCA61FFE"/>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648"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7B97D76"/>
    <w:multiLevelType w:val="hybridMultilevel"/>
    <w:tmpl w:val="D966CE86"/>
    <w:lvl w:ilvl="0" w:tplc="6C2C4F52">
      <w:numFmt w:val="bullet"/>
      <w:lvlText w:val="♦"/>
      <w:lvlJc w:val="left"/>
      <w:pPr>
        <w:ind w:left="360" w:hanging="360"/>
      </w:pPr>
      <w:rPr>
        <w:rFonts w:ascii="Arial" w:eastAsia="Arial" w:hAnsi="Arial" w:cs="Arial" w:hint="default"/>
        <w:spacing w:val="0"/>
        <w:w w:val="147"/>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E77EF5"/>
    <w:multiLevelType w:val="hybridMultilevel"/>
    <w:tmpl w:val="A284124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701241A2"/>
    <w:multiLevelType w:val="hybridMultilevel"/>
    <w:tmpl w:val="7B46B820"/>
    <w:lvl w:ilvl="0" w:tplc="8CF40A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913932"/>
    <w:multiLevelType w:val="hybridMultilevel"/>
    <w:tmpl w:val="68E0E6D2"/>
    <w:lvl w:ilvl="0" w:tplc="FFFFFFFF">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573660">
    <w:abstractNumId w:val="1"/>
  </w:num>
  <w:num w:numId="2" w16cid:durableId="447942151">
    <w:abstractNumId w:val="16"/>
  </w:num>
  <w:num w:numId="3" w16cid:durableId="1595941404">
    <w:abstractNumId w:val="14"/>
  </w:num>
  <w:num w:numId="4" w16cid:durableId="1304776767">
    <w:abstractNumId w:val="4"/>
  </w:num>
  <w:num w:numId="5" w16cid:durableId="892277883">
    <w:abstractNumId w:val="0"/>
  </w:num>
  <w:num w:numId="6" w16cid:durableId="1844392017">
    <w:abstractNumId w:val="10"/>
  </w:num>
  <w:num w:numId="7" w16cid:durableId="1039672007">
    <w:abstractNumId w:val="6"/>
  </w:num>
  <w:num w:numId="8" w16cid:durableId="1645701508">
    <w:abstractNumId w:val="11"/>
  </w:num>
  <w:num w:numId="9" w16cid:durableId="937756519">
    <w:abstractNumId w:val="5"/>
  </w:num>
  <w:num w:numId="10" w16cid:durableId="819231665">
    <w:abstractNumId w:val="3"/>
  </w:num>
  <w:num w:numId="11" w16cid:durableId="345400119">
    <w:abstractNumId w:val="12"/>
  </w:num>
  <w:num w:numId="12" w16cid:durableId="2141797828">
    <w:abstractNumId w:val="13"/>
  </w:num>
  <w:num w:numId="13" w16cid:durableId="1513566539">
    <w:abstractNumId w:val="21"/>
  </w:num>
  <w:num w:numId="14" w16cid:durableId="64231629">
    <w:abstractNumId w:val="8"/>
  </w:num>
  <w:num w:numId="15" w16cid:durableId="546184013">
    <w:abstractNumId w:val="22"/>
  </w:num>
  <w:num w:numId="16" w16cid:durableId="701439027">
    <w:abstractNumId w:val="2"/>
  </w:num>
  <w:num w:numId="17" w16cid:durableId="1325627858">
    <w:abstractNumId w:val="9"/>
  </w:num>
  <w:num w:numId="18" w16cid:durableId="392893269">
    <w:abstractNumId w:val="15"/>
  </w:num>
  <w:num w:numId="19" w16cid:durableId="1495948838">
    <w:abstractNumId w:val="16"/>
  </w:num>
  <w:num w:numId="20" w16cid:durableId="1172447479">
    <w:abstractNumId w:val="20"/>
  </w:num>
  <w:num w:numId="21" w16cid:durableId="478885236">
    <w:abstractNumId w:val="17"/>
  </w:num>
  <w:num w:numId="22" w16cid:durableId="2046903313">
    <w:abstractNumId w:val="18"/>
  </w:num>
  <w:num w:numId="23" w16cid:durableId="462387207">
    <w:abstractNumId w:val="19"/>
  </w:num>
  <w:num w:numId="24" w16cid:durableId="182284737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79"/>
    <w:rsid w:val="00006474"/>
    <w:rsid w:val="00010413"/>
    <w:rsid w:val="000123C1"/>
    <w:rsid w:val="0001372C"/>
    <w:rsid w:val="00013779"/>
    <w:rsid w:val="000148CB"/>
    <w:rsid w:val="00026638"/>
    <w:rsid w:val="00035B5D"/>
    <w:rsid w:val="00037E6C"/>
    <w:rsid w:val="0005073A"/>
    <w:rsid w:val="000572CF"/>
    <w:rsid w:val="00061BCD"/>
    <w:rsid w:val="00070A31"/>
    <w:rsid w:val="00072FF4"/>
    <w:rsid w:val="000730E9"/>
    <w:rsid w:val="000806B6"/>
    <w:rsid w:val="000822E7"/>
    <w:rsid w:val="00084095"/>
    <w:rsid w:val="00085452"/>
    <w:rsid w:val="00091B55"/>
    <w:rsid w:val="0009211C"/>
    <w:rsid w:val="00095CE7"/>
    <w:rsid w:val="0009774D"/>
    <w:rsid w:val="000B0BA2"/>
    <w:rsid w:val="000B21EE"/>
    <w:rsid w:val="000B441F"/>
    <w:rsid w:val="000B49BF"/>
    <w:rsid w:val="000B6A72"/>
    <w:rsid w:val="000C5C13"/>
    <w:rsid w:val="000D419C"/>
    <w:rsid w:val="000D4458"/>
    <w:rsid w:val="000D524C"/>
    <w:rsid w:val="000D5785"/>
    <w:rsid w:val="000D7EFD"/>
    <w:rsid w:val="000E3BF0"/>
    <w:rsid w:val="000E4325"/>
    <w:rsid w:val="000F35C4"/>
    <w:rsid w:val="000F47FA"/>
    <w:rsid w:val="00100AC7"/>
    <w:rsid w:val="00103A28"/>
    <w:rsid w:val="0010430F"/>
    <w:rsid w:val="001049D9"/>
    <w:rsid w:val="00105EEB"/>
    <w:rsid w:val="00107531"/>
    <w:rsid w:val="00115CDC"/>
    <w:rsid w:val="00116A3F"/>
    <w:rsid w:val="00136BE2"/>
    <w:rsid w:val="001408C8"/>
    <w:rsid w:val="00141E3D"/>
    <w:rsid w:val="001456A7"/>
    <w:rsid w:val="001511AB"/>
    <w:rsid w:val="001619F0"/>
    <w:rsid w:val="00162D9E"/>
    <w:rsid w:val="001668A0"/>
    <w:rsid w:val="00172C91"/>
    <w:rsid w:val="001749E6"/>
    <w:rsid w:val="001758FE"/>
    <w:rsid w:val="00180E5E"/>
    <w:rsid w:val="00182693"/>
    <w:rsid w:val="00186910"/>
    <w:rsid w:val="001871F0"/>
    <w:rsid w:val="00193408"/>
    <w:rsid w:val="00195D2F"/>
    <w:rsid w:val="00197F74"/>
    <w:rsid w:val="001A3FB0"/>
    <w:rsid w:val="001A4E20"/>
    <w:rsid w:val="001A64D5"/>
    <w:rsid w:val="001A6943"/>
    <w:rsid w:val="001C4ADF"/>
    <w:rsid w:val="001C597A"/>
    <w:rsid w:val="001C78EE"/>
    <w:rsid w:val="001D20B1"/>
    <w:rsid w:val="001D3764"/>
    <w:rsid w:val="001D5F5F"/>
    <w:rsid w:val="001D6B7D"/>
    <w:rsid w:val="001D6E17"/>
    <w:rsid w:val="001E06F3"/>
    <w:rsid w:val="001E3014"/>
    <w:rsid w:val="001E4668"/>
    <w:rsid w:val="001E58D1"/>
    <w:rsid w:val="001E61E0"/>
    <w:rsid w:val="00205F98"/>
    <w:rsid w:val="002068DF"/>
    <w:rsid w:val="002144B8"/>
    <w:rsid w:val="0022253D"/>
    <w:rsid w:val="00224097"/>
    <w:rsid w:val="0022477E"/>
    <w:rsid w:val="00225ED4"/>
    <w:rsid w:val="00226A69"/>
    <w:rsid w:val="00226D0C"/>
    <w:rsid w:val="00237485"/>
    <w:rsid w:val="00251628"/>
    <w:rsid w:val="00255596"/>
    <w:rsid w:val="002644E7"/>
    <w:rsid w:val="00266403"/>
    <w:rsid w:val="00266C7C"/>
    <w:rsid w:val="002777E8"/>
    <w:rsid w:val="00283211"/>
    <w:rsid w:val="00284AB2"/>
    <w:rsid w:val="00285E51"/>
    <w:rsid w:val="0029026F"/>
    <w:rsid w:val="002938EE"/>
    <w:rsid w:val="00296E9F"/>
    <w:rsid w:val="002A10C2"/>
    <w:rsid w:val="002A517C"/>
    <w:rsid w:val="002A6301"/>
    <w:rsid w:val="002B3791"/>
    <w:rsid w:val="002C1880"/>
    <w:rsid w:val="002C1A7D"/>
    <w:rsid w:val="002C1C95"/>
    <w:rsid w:val="002D00FE"/>
    <w:rsid w:val="002D1BA3"/>
    <w:rsid w:val="002D68A7"/>
    <w:rsid w:val="002D6E70"/>
    <w:rsid w:val="002D7FE5"/>
    <w:rsid w:val="002E62E8"/>
    <w:rsid w:val="002E6995"/>
    <w:rsid w:val="00303191"/>
    <w:rsid w:val="00306666"/>
    <w:rsid w:val="003108FF"/>
    <w:rsid w:val="00313E5E"/>
    <w:rsid w:val="003172F8"/>
    <w:rsid w:val="00323443"/>
    <w:rsid w:val="00331770"/>
    <w:rsid w:val="003359B3"/>
    <w:rsid w:val="0033712A"/>
    <w:rsid w:val="00337C91"/>
    <w:rsid w:val="00353B6D"/>
    <w:rsid w:val="003540D8"/>
    <w:rsid w:val="003551E3"/>
    <w:rsid w:val="0035694B"/>
    <w:rsid w:val="0037286A"/>
    <w:rsid w:val="0037696F"/>
    <w:rsid w:val="00377527"/>
    <w:rsid w:val="00391BEE"/>
    <w:rsid w:val="00393B39"/>
    <w:rsid w:val="00395C30"/>
    <w:rsid w:val="003B62E3"/>
    <w:rsid w:val="003C3B89"/>
    <w:rsid w:val="003C719D"/>
    <w:rsid w:val="003D22B4"/>
    <w:rsid w:val="003D5825"/>
    <w:rsid w:val="003E04F5"/>
    <w:rsid w:val="003E1375"/>
    <w:rsid w:val="003E24C0"/>
    <w:rsid w:val="003F04D3"/>
    <w:rsid w:val="003F0590"/>
    <w:rsid w:val="003F18AF"/>
    <w:rsid w:val="003F4B05"/>
    <w:rsid w:val="003F4F4C"/>
    <w:rsid w:val="003F7460"/>
    <w:rsid w:val="00402B95"/>
    <w:rsid w:val="004070BE"/>
    <w:rsid w:val="0041415A"/>
    <w:rsid w:val="00416FB3"/>
    <w:rsid w:val="00433C97"/>
    <w:rsid w:val="00434983"/>
    <w:rsid w:val="00436EB5"/>
    <w:rsid w:val="00445573"/>
    <w:rsid w:val="004461A3"/>
    <w:rsid w:val="00454498"/>
    <w:rsid w:val="00471060"/>
    <w:rsid w:val="0047198F"/>
    <w:rsid w:val="00473475"/>
    <w:rsid w:val="00484809"/>
    <w:rsid w:val="004848AE"/>
    <w:rsid w:val="00485467"/>
    <w:rsid w:val="004912DF"/>
    <w:rsid w:val="0049216D"/>
    <w:rsid w:val="004A044C"/>
    <w:rsid w:val="004A1068"/>
    <w:rsid w:val="004A2326"/>
    <w:rsid w:val="004A3E4E"/>
    <w:rsid w:val="004B0730"/>
    <w:rsid w:val="004B3B83"/>
    <w:rsid w:val="004B5390"/>
    <w:rsid w:val="004C217C"/>
    <w:rsid w:val="004C750B"/>
    <w:rsid w:val="004D24CA"/>
    <w:rsid w:val="004D7A31"/>
    <w:rsid w:val="004E1C94"/>
    <w:rsid w:val="004E2C2D"/>
    <w:rsid w:val="004E671B"/>
    <w:rsid w:val="004F3742"/>
    <w:rsid w:val="004F4206"/>
    <w:rsid w:val="005012CA"/>
    <w:rsid w:val="00510069"/>
    <w:rsid w:val="00514243"/>
    <w:rsid w:val="00520D88"/>
    <w:rsid w:val="00523A26"/>
    <w:rsid w:val="00525D63"/>
    <w:rsid w:val="0053710B"/>
    <w:rsid w:val="00537838"/>
    <w:rsid w:val="0054596E"/>
    <w:rsid w:val="00550D1D"/>
    <w:rsid w:val="00551D4B"/>
    <w:rsid w:val="0055750A"/>
    <w:rsid w:val="00560520"/>
    <w:rsid w:val="00571E9D"/>
    <w:rsid w:val="0057291B"/>
    <w:rsid w:val="00572EA3"/>
    <w:rsid w:val="00574725"/>
    <w:rsid w:val="005874DF"/>
    <w:rsid w:val="005924C9"/>
    <w:rsid w:val="0059698D"/>
    <w:rsid w:val="005A24B9"/>
    <w:rsid w:val="005A4342"/>
    <w:rsid w:val="005A5F17"/>
    <w:rsid w:val="005B354F"/>
    <w:rsid w:val="005C099E"/>
    <w:rsid w:val="005D3B11"/>
    <w:rsid w:val="005D6FEE"/>
    <w:rsid w:val="005E6310"/>
    <w:rsid w:val="005E65F1"/>
    <w:rsid w:val="005F118B"/>
    <w:rsid w:val="005F3B38"/>
    <w:rsid w:val="00600083"/>
    <w:rsid w:val="00605F8D"/>
    <w:rsid w:val="00611CD9"/>
    <w:rsid w:val="0061425C"/>
    <w:rsid w:val="00623992"/>
    <w:rsid w:val="00626B3F"/>
    <w:rsid w:val="00627A16"/>
    <w:rsid w:val="00630AA0"/>
    <w:rsid w:val="0063246C"/>
    <w:rsid w:val="00633F16"/>
    <w:rsid w:val="00637450"/>
    <w:rsid w:val="0064013C"/>
    <w:rsid w:val="00643BB9"/>
    <w:rsid w:val="00653059"/>
    <w:rsid w:val="00657D35"/>
    <w:rsid w:val="006618D1"/>
    <w:rsid w:val="00670880"/>
    <w:rsid w:val="00672A27"/>
    <w:rsid w:val="00675941"/>
    <w:rsid w:val="00676DBF"/>
    <w:rsid w:val="00695FE4"/>
    <w:rsid w:val="006B041F"/>
    <w:rsid w:val="006B15FB"/>
    <w:rsid w:val="006B36EF"/>
    <w:rsid w:val="006B7182"/>
    <w:rsid w:val="006C47C1"/>
    <w:rsid w:val="006D446F"/>
    <w:rsid w:val="006D55D2"/>
    <w:rsid w:val="006D5C42"/>
    <w:rsid w:val="006D5DBD"/>
    <w:rsid w:val="006D6CDE"/>
    <w:rsid w:val="006E5FCC"/>
    <w:rsid w:val="006F170C"/>
    <w:rsid w:val="0071508C"/>
    <w:rsid w:val="0072143D"/>
    <w:rsid w:val="0072411F"/>
    <w:rsid w:val="00742FAA"/>
    <w:rsid w:val="00746C87"/>
    <w:rsid w:val="007470B9"/>
    <w:rsid w:val="0075470A"/>
    <w:rsid w:val="007566C8"/>
    <w:rsid w:val="00764077"/>
    <w:rsid w:val="00773532"/>
    <w:rsid w:val="00782739"/>
    <w:rsid w:val="00784D83"/>
    <w:rsid w:val="0079199A"/>
    <w:rsid w:val="0079517B"/>
    <w:rsid w:val="007A3761"/>
    <w:rsid w:val="007B3C41"/>
    <w:rsid w:val="007B700C"/>
    <w:rsid w:val="007C24D9"/>
    <w:rsid w:val="007D1EAC"/>
    <w:rsid w:val="007D5DE7"/>
    <w:rsid w:val="008009B5"/>
    <w:rsid w:val="008010B2"/>
    <w:rsid w:val="00802E1A"/>
    <w:rsid w:val="00803880"/>
    <w:rsid w:val="00804D06"/>
    <w:rsid w:val="00807C19"/>
    <w:rsid w:val="00807D4C"/>
    <w:rsid w:val="00814D00"/>
    <w:rsid w:val="00821C6D"/>
    <w:rsid w:val="00822AF8"/>
    <w:rsid w:val="00825FA6"/>
    <w:rsid w:val="00827B1D"/>
    <w:rsid w:val="00827B6D"/>
    <w:rsid w:val="00835D99"/>
    <w:rsid w:val="0085276C"/>
    <w:rsid w:val="0085299F"/>
    <w:rsid w:val="00856C66"/>
    <w:rsid w:val="008618C7"/>
    <w:rsid w:val="00870400"/>
    <w:rsid w:val="008707D7"/>
    <w:rsid w:val="00871448"/>
    <w:rsid w:val="00877966"/>
    <w:rsid w:val="00881D30"/>
    <w:rsid w:val="00884A2C"/>
    <w:rsid w:val="00893FF9"/>
    <w:rsid w:val="00895A36"/>
    <w:rsid w:val="0089657E"/>
    <w:rsid w:val="008B28A7"/>
    <w:rsid w:val="008C47CB"/>
    <w:rsid w:val="008C66FB"/>
    <w:rsid w:val="008C7296"/>
    <w:rsid w:val="008D2E97"/>
    <w:rsid w:val="008D5E78"/>
    <w:rsid w:val="008F1AD1"/>
    <w:rsid w:val="008F2C18"/>
    <w:rsid w:val="008F62F1"/>
    <w:rsid w:val="00907BA0"/>
    <w:rsid w:val="0090A58B"/>
    <w:rsid w:val="0091116E"/>
    <w:rsid w:val="0091372C"/>
    <w:rsid w:val="00913C90"/>
    <w:rsid w:val="00915BD2"/>
    <w:rsid w:val="00922800"/>
    <w:rsid w:val="00925DF4"/>
    <w:rsid w:val="00933B09"/>
    <w:rsid w:val="009358B4"/>
    <w:rsid w:val="00935F9E"/>
    <w:rsid w:val="00942FC2"/>
    <w:rsid w:val="00945FC6"/>
    <w:rsid w:val="00946A06"/>
    <w:rsid w:val="00947A90"/>
    <w:rsid w:val="0095104B"/>
    <w:rsid w:val="00952ACB"/>
    <w:rsid w:val="00956660"/>
    <w:rsid w:val="00957762"/>
    <w:rsid w:val="00961B06"/>
    <w:rsid w:val="00965A2C"/>
    <w:rsid w:val="00974EDA"/>
    <w:rsid w:val="00975EC0"/>
    <w:rsid w:val="00980A6C"/>
    <w:rsid w:val="00993E27"/>
    <w:rsid w:val="009941A5"/>
    <w:rsid w:val="00996EF9"/>
    <w:rsid w:val="009A3D01"/>
    <w:rsid w:val="009B6BDC"/>
    <w:rsid w:val="009C2741"/>
    <w:rsid w:val="009D1987"/>
    <w:rsid w:val="009F480F"/>
    <w:rsid w:val="009F5321"/>
    <w:rsid w:val="009F7B4D"/>
    <w:rsid w:val="00A02811"/>
    <w:rsid w:val="00A11A23"/>
    <w:rsid w:val="00A138DC"/>
    <w:rsid w:val="00A14A08"/>
    <w:rsid w:val="00A16E29"/>
    <w:rsid w:val="00A214BD"/>
    <w:rsid w:val="00A220FA"/>
    <w:rsid w:val="00A22F26"/>
    <w:rsid w:val="00A27954"/>
    <w:rsid w:val="00A36BE9"/>
    <w:rsid w:val="00A42850"/>
    <w:rsid w:val="00A466F2"/>
    <w:rsid w:val="00A5059B"/>
    <w:rsid w:val="00A63A10"/>
    <w:rsid w:val="00A7067F"/>
    <w:rsid w:val="00A70D74"/>
    <w:rsid w:val="00A728C1"/>
    <w:rsid w:val="00A8147A"/>
    <w:rsid w:val="00A85377"/>
    <w:rsid w:val="00A96087"/>
    <w:rsid w:val="00A960D4"/>
    <w:rsid w:val="00AA0A50"/>
    <w:rsid w:val="00AA486C"/>
    <w:rsid w:val="00AB5DA9"/>
    <w:rsid w:val="00AC2197"/>
    <w:rsid w:val="00AC4DB0"/>
    <w:rsid w:val="00AC65FE"/>
    <w:rsid w:val="00AD6ABD"/>
    <w:rsid w:val="00AE2DEB"/>
    <w:rsid w:val="00AE6ACB"/>
    <w:rsid w:val="00AF0D79"/>
    <w:rsid w:val="00AF3213"/>
    <w:rsid w:val="00B023D7"/>
    <w:rsid w:val="00B027F4"/>
    <w:rsid w:val="00B03C78"/>
    <w:rsid w:val="00B046D0"/>
    <w:rsid w:val="00B13E9A"/>
    <w:rsid w:val="00B36638"/>
    <w:rsid w:val="00B427AA"/>
    <w:rsid w:val="00B44370"/>
    <w:rsid w:val="00B57018"/>
    <w:rsid w:val="00B615EE"/>
    <w:rsid w:val="00B620CF"/>
    <w:rsid w:val="00B63FD4"/>
    <w:rsid w:val="00B66B01"/>
    <w:rsid w:val="00B729EF"/>
    <w:rsid w:val="00B73FFC"/>
    <w:rsid w:val="00B812EB"/>
    <w:rsid w:val="00B81D87"/>
    <w:rsid w:val="00B86315"/>
    <w:rsid w:val="00B86ED1"/>
    <w:rsid w:val="00BA2130"/>
    <w:rsid w:val="00BA2476"/>
    <w:rsid w:val="00BA375D"/>
    <w:rsid w:val="00BA3DA7"/>
    <w:rsid w:val="00BA4EA6"/>
    <w:rsid w:val="00BA6686"/>
    <w:rsid w:val="00BA6BA8"/>
    <w:rsid w:val="00BA7045"/>
    <w:rsid w:val="00BC075E"/>
    <w:rsid w:val="00BC130B"/>
    <w:rsid w:val="00BD7066"/>
    <w:rsid w:val="00BE50C9"/>
    <w:rsid w:val="00BE628E"/>
    <w:rsid w:val="00BF20B8"/>
    <w:rsid w:val="00BF4843"/>
    <w:rsid w:val="00BF4EDE"/>
    <w:rsid w:val="00BF533C"/>
    <w:rsid w:val="00C1297D"/>
    <w:rsid w:val="00C14011"/>
    <w:rsid w:val="00C17425"/>
    <w:rsid w:val="00C17EA3"/>
    <w:rsid w:val="00C2132A"/>
    <w:rsid w:val="00C2162E"/>
    <w:rsid w:val="00C26C99"/>
    <w:rsid w:val="00C34078"/>
    <w:rsid w:val="00C405B0"/>
    <w:rsid w:val="00C44465"/>
    <w:rsid w:val="00C52A99"/>
    <w:rsid w:val="00C6274C"/>
    <w:rsid w:val="00C64ABE"/>
    <w:rsid w:val="00C66E3D"/>
    <w:rsid w:val="00C73414"/>
    <w:rsid w:val="00C73BE7"/>
    <w:rsid w:val="00C75E58"/>
    <w:rsid w:val="00C8643D"/>
    <w:rsid w:val="00C86C95"/>
    <w:rsid w:val="00C91AF0"/>
    <w:rsid w:val="00C95D35"/>
    <w:rsid w:val="00CA35E8"/>
    <w:rsid w:val="00CA520D"/>
    <w:rsid w:val="00CB331C"/>
    <w:rsid w:val="00CB3CEB"/>
    <w:rsid w:val="00CB6EE4"/>
    <w:rsid w:val="00CB7A9F"/>
    <w:rsid w:val="00CB7D33"/>
    <w:rsid w:val="00CC151E"/>
    <w:rsid w:val="00CD2B98"/>
    <w:rsid w:val="00CE1B5A"/>
    <w:rsid w:val="00CE598B"/>
    <w:rsid w:val="00CF0132"/>
    <w:rsid w:val="00CF0EE9"/>
    <w:rsid w:val="00D055E9"/>
    <w:rsid w:val="00D109D3"/>
    <w:rsid w:val="00D13342"/>
    <w:rsid w:val="00D176B7"/>
    <w:rsid w:val="00D213E4"/>
    <w:rsid w:val="00D27009"/>
    <w:rsid w:val="00D27EDF"/>
    <w:rsid w:val="00D313B4"/>
    <w:rsid w:val="00D378B0"/>
    <w:rsid w:val="00D53FD6"/>
    <w:rsid w:val="00D55F6B"/>
    <w:rsid w:val="00D57257"/>
    <w:rsid w:val="00D57664"/>
    <w:rsid w:val="00D70B95"/>
    <w:rsid w:val="00D70DDA"/>
    <w:rsid w:val="00D72720"/>
    <w:rsid w:val="00D736CC"/>
    <w:rsid w:val="00D81157"/>
    <w:rsid w:val="00D81A88"/>
    <w:rsid w:val="00D85BED"/>
    <w:rsid w:val="00D90D3D"/>
    <w:rsid w:val="00D95699"/>
    <w:rsid w:val="00D973F6"/>
    <w:rsid w:val="00DA276A"/>
    <w:rsid w:val="00DA6491"/>
    <w:rsid w:val="00DA651A"/>
    <w:rsid w:val="00DA6913"/>
    <w:rsid w:val="00DB1043"/>
    <w:rsid w:val="00DB3253"/>
    <w:rsid w:val="00DC17AD"/>
    <w:rsid w:val="00DC3D83"/>
    <w:rsid w:val="00DC713A"/>
    <w:rsid w:val="00DD0980"/>
    <w:rsid w:val="00DD2D1B"/>
    <w:rsid w:val="00DE190A"/>
    <w:rsid w:val="00DE55D9"/>
    <w:rsid w:val="00DF098C"/>
    <w:rsid w:val="00DF74A4"/>
    <w:rsid w:val="00E103FD"/>
    <w:rsid w:val="00E17EC3"/>
    <w:rsid w:val="00E25716"/>
    <w:rsid w:val="00E34A0B"/>
    <w:rsid w:val="00E41A70"/>
    <w:rsid w:val="00E46D63"/>
    <w:rsid w:val="00E538F2"/>
    <w:rsid w:val="00E72399"/>
    <w:rsid w:val="00E73114"/>
    <w:rsid w:val="00E77123"/>
    <w:rsid w:val="00E77D79"/>
    <w:rsid w:val="00E92BEF"/>
    <w:rsid w:val="00E95720"/>
    <w:rsid w:val="00E95C6A"/>
    <w:rsid w:val="00EA1EBC"/>
    <w:rsid w:val="00EA5C1B"/>
    <w:rsid w:val="00EB0BF3"/>
    <w:rsid w:val="00EB0F2F"/>
    <w:rsid w:val="00EB6F06"/>
    <w:rsid w:val="00EC349F"/>
    <w:rsid w:val="00ED22F8"/>
    <w:rsid w:val="00ED45CE"/>
    <w:rsid w:val="00EE23B3"/>
    <w:rsid w:val="00EE4BBD"/>
    <w:rsid w:val="00EE656C"/>
    <w:rsid w:val="00EF2EA2"/>
    <w:rsid w:val="00EF362B"/>
    <w:rsid w:val="00EF64CB"/>
    <w:rsid w:val="00F02CA0"/>
    <w:rsid w:val="00F0432E"/>
    <w:rsid w:val="00F14DE9"/>
    <w:rsid w:val="00F25F09"/>
    <w:rsid w:val="00F2674F"/>
    <w:rsid w:val="00F32AE8"/>
    <w:rsid w:val="00F36A89"/>
    <w:rsid w:val="00F40D1E"/>
    <w:rsid w:val="00F50F76"/>
    <w:rsid w:val="00F53073"/>
    <w:rsid w:val="00F55A64"/>
    <w:rsid w:val="00F562D6"/>
    <w:rsid w:val="00F57B1D"/>
    <w:rsid w:val="00F609F6"/>
    <w:rsid w:val="00F62683"/>
    <w:rsid w:val="00F700A2"/>
    <w:rsid w:val="00F81CB8"/>
    <w:rsid w:val="00F861D4"/>
    <w:rsid w:val="00FA46A6"/>
    <w:rsid w:val="00FA485A"/>
    <w:rsid w:val="00FB0F6E"/>
    <w:rsid w:val="00FB6CCC"/>
    <w:rsid w:val="00FC1B50"/>
    <w:rsid w:val="00FC38A9"/>
    <w:rsid w:val="00FC4336"/>
    <w:rsid w:val="00FC7BAE"/>
    <w:rsid w:val="00FD0070"/>
    <w:rsid w:val="00FD596F"/>
    <w:rsid w:val="01B61A94"/>
    <w:rsid w:val="01B80383"/>
    <w:rsid w:val="026DACDD"/>
    <w:rsid w:val="06564855"/>
    <w:rsid w:val="06C54CA5"/>
    <w:rsid w:val="06C75B50"/>
    <w:rsid w:val="0719C177"/>
    <w:rsid w:val="07622A2D"/>
    <w:rsid w:val="07C1E5CA"/>
    <w:rsid w:val="080B79DE"/>
    <w:rsid w:val="08BBD979"/>
    <w:rsid w:val="0A8A56BB"/>
    <w:rsid w:val="0BA1030C"/>
    <w:rsid w:val="0C7384E7"/>
    <w:rsid w:val="0CC9D024"/>
    <w:rsid w:val="0CE35675"/>
    <w:rsid w:val="0D7D64E9"/>
    <w:rsid w:val="0DD639C9"/>
    <w:rsid w:val="0EBB8615"/>
    <w:rsid w:val="0F1A6825"/>
    <w:rsid w:val="0F8729B4"/>
    <w:rsid w:val="10306CFC"/>
    <w:rsid w:val="103F79E6"/>
    <w:rsid w:val="10ADC301"/>
    <w:rsid w:val="10F471F2"/>
    <w:rsid w:val="11DBFEAC"/>
    <w:rsid w:val="12DB3AE5"/>
    <w:rsid w:val="1415569D"/>
    <w:rsid w:val="14D4D132"/>
    <w:rsid w:val="15813424"/>
    <w:rsid w:val="15C465A6"/>
    <w:rsid w:val="1882FB27"/>
    <w:rsid w:val="1D66C609"/>
    <w:rsid w:val="1DED0364"/>
    <w:rsid w:val="1F01B003"/>
    <w:rsid w:val="20822906"/>
    <w:rsid w:val="21F1BC35"/>
    <w:rsid w:val="224DA776"/>
    <w:rsid w:val="22F486ED"/>
    <w:rsid w:val="24EE374D"/>
    <w:rsid w:val="253639AD"/>
    <w:rsid w:val="262A4CDD"/>
    <w:rsid w:val="27C4B4E6"/>
    <w:rsid w:val="27F9EDC0"/>
    <w:rsid w:val="284BD74B"/>
    <w:rsid w:val="2900B24C"/>
    <w:rsid w:val="29071158"/>
    <w:rsid w:val="2916E638"/>
    <w:rsid w:val="293963F3"/>
    <w:rsid w:val="2BD733B9"/>
    <w:rsid w:val="2BEFCC87"/>
    <w:rsid w:val="2C66FEEF"/>
    <w:rsid w:val="2C6D190D"/>
    <w:rsid w:val="2CE433F8"/>
    <w:rsid w:val="2CF9B96F"/>
    <w:rsid w:val="2D2F058E"/>
    <w:rsid w:val="2E03A755"/>
    <w:rsid w:val="2E692F44"/>
    <w:rsid w:val="2EDD622D"/>
    <w:rsid w:val="3296C496"/>
    <w:rsid w:val="3389E282"/>
    <w:rsid w:val="35735346"/>
    <w:rsid w:val="359F29D1"/>
    <w:rsid w:val="3701CD99"/>
    <w:rsid w:val="3AFD374A"/>
    <w:rsid w:val="3B6374F7"/>
    <w:rsid w:val="3B859096"/>
    <w:rsid w:val="3BD67EF2"/>
    <w:rsid w:val="3C977537"/>
    <w:rsid w:val="3F0B5726"/>
    <w:rsid w:val="406A89D8"/>
    <w:rsid w:val="40D46BE2"/>
    <w:rsid w:val="41337037"/>
    <w:rsid w:val="42918E66"/>
    <w:rsid w:val="42C8A588"/>
    <w:rsid w:val="442D5EC7"/>
    <w:rsid w:val="4432A1F6"/>
    <w:rsid w:val="4482B190"/>
    <w:rsid w:val="44C3017E"/>
    <w:rsid w:val="456F55A7"/>
    <w:rsid w:val="45A58A8A"/>
    <w:rsid w:val="46591D5A"/>
    <w:rsid w:val="469F334C"/>
    <w:rsid w:val="46DB5844"/>
    <w:rsid w:val="476B5AFC"/>
    <w:rsid w:val="47F2005C"/>
    <w:rsid w:val="47FCAB33"/>
    <w:rsid w:val="4845B86F"/>
    <w:rsid w:val="495C5F80"/>
    <w:rsid w:val="49661A47"/>
    <w:rsid w:val="4AC02AF5"/>
    <w:rsid w:val="4B87715B"/>
    <w:rsid w:val="4BEA6F14"/>
    <w:rsid w:val="4D85C9F1"/>
    <w:rsid w:val="4E3AA178"/>
    <w:rsid w:val="4F9C1B58"/>
    <w:rsid w:val="5094C5E0"/>
    <w:rsid w:val="50B16D37"/>
    <w:rsid w:val="50F167A4"/>
    <w:rsid w:val="521FA104"/>
    <w:rsid w:val="52E3C37B"/>
    <w:rsid w:val="542645EB"/>
    <w:rsid w:val="57215152"/>
    <w:rsid w:val="58B322DD"/>
    <w:rsid w:val="5932B65F"/>
    <w:rsid w:val="5A30F548"/>
    <w:rsid w:val="5ABAB19B"/>
    <w:rsid w:val="5BCA97FA"/>
    <w:rsid w:val="5DF2525D"/>
    <w:rsid w:val="5F0DA720"/>
    <w:rsid w:val="604A044A"/>
    <w:rsid w:val="60BE623A"/>
    <w:rsid w:val="60EE1903"/>
    <w:rsid w:val="63F04D61"/>
    <w:rsid w:val="645B0C2B"/>
    <w:rsid w:val="64BD59AA"/>
    <w:rsid w:val="661C45D7"/>
    <w:rsid w:val="66E4FF67"/>
    <w:rsid w:val="678B350F"/>
    <w:rsid w:val="68E7BBE8"/>
    <w:rsid w:val="697D91A1"/>
    <w:rsid w:val="69907FD3"/>
    <w:rsid w:val="69952726"/>
    <w:rsid w:val="6A7C229F"/>
    <w:rsid w:val="6AEC9810"/>
    <w:rsid w:val="6B590773"/>
    <w:rsid w:val="6B9520F3"/>
    <w:rsid w:val="6BACD82F"/>
    <w:rsid w:val="6C1060BE"/>
    <w:rsid w:val="6D4473BF"/>
    <w:rsid w:val="6EF4E754"/>
    <w:rsid w:val="701CCAF0"/>
    <w:rsid w:val="71F70CE1"/>
    <w:rsid w:val="729E1398"/>
    <w:rsid w:val="730CA114"/>
    <w:rsid w:val="736A182C"/>
    <w:rsid w:val="736D84E9"/>
    <w:rsid w:val="755E02F0"/>
    <w:rsid w:val="76188236"/>
    <w:rsid w:val="7725441D"/>
    <w:rsid w:val="78CC33CB"/>
    <w:rsid w:val="78FAD2C5"/>
    <w:rsid w:val="7AB68E97"/>
    <w:rsid w:val="7AED9960"/>
    <w:rsid w:val="7CEC95F5"/>
    <w:rsid w:val="7E85A696"/>
    <w:rsid w:val="7E988267"/>
    <w:rsid w:val="7F750EBC"/>
    <w:rsid w:val="7F9A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050B6"/>
  <w15:docId w15:val="{043E012C-21F5-4529-869C-F9CBAF14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 1"/>
    <w:qFormat/>
    <w:pPr>
      <w:spacing w:before="120" w:after="120"/>
    </w:pPr>
    <w:rPr>
      <w:rFonts w:ascii="Arial" w:hAnsi="Arial"/>
      <w:sz w:val="24"/>
    </w:rPr>
  </w:style>
  <w:style w:type="paragraph" w:styleId="Heading1">
    <w:name w:val="heading 1"/>
    <w:basedOn w:val="Normal"/>
    <w:next w:val="Normal"/>
    <w:qFormat/>
    <w:pPr>
      <w:keepNext/>
      <w:spacing w:after="240"/>
      <w:jc w:val="right"/>
      <w:outlineLvl w:val="0"/>
    </w:pPr>
    <w:rPr>
      <w:rFonts w:ascii="Tahoma" w:hAnsi="Tahoma"/>
      <w:b/>
      <w:caps/>
      <w:sz w:val="52"/>
      <w14:shadow w14:blurRad="50800" w14:dist="38100" w14:dir="2700000" w14:sx="100000" w14:sy="100000" w14:kx="0" w14:ky="0" w14:algn="tl">
        <w14:srgbClr w14:val="000000">
          <w14:alpha w14:val="60000"/>
        </w14:srgbClr>
      </w14:shadow>
    </w:rPr>
  </w:style>
  <w:style w:type="paragraph" w:styleId="Heading2">
    <w:name w:val="heading 2"/>
    <w:basedOn w:val="Normal"/>
    <w:next w:val="Normal1"/>
    <w:qFormat/>
    <w:pPr>
      <w:keepNext/>
      <w:shd w:val="pct95" w:color="auto" w:fill="FFFFFF"/>
      <w:spacing w:before="240"/>
      <w:jc w:val="center"/>
      <w:outlineLvl w:val="1"/>
    </w:pPr>
    <w:rPr>
      <w:rFonts w:ascii="Tahoma" w:hAnsi="Tahoma"/>
      <w:b/>
      <w:sz w:val="28"/>
    </w:rPr>
  </w:style>
  <w:style w:type="paragraph" w:styleId="Heading3">
    <w:name w:val="heading 3"/>
    <w:basedOn w:val="Normal"/>
    <w:next w:val="Normal"/>
    <w:qFormat/>
    <w:pPr>
      <w:keepNext/>
      <w:shd w:val="pct30" w:color="auto" w:fill="FFFFFF"/>
      <w:outlineLvl w:val="2"/>
    </w:pPr>
    <w:rPr>
      <w:rFonts w:ascii="Tahoma" w:hAnsi="Tahoma"/>
      <w:b/>
    </w:rPr>
  </w:style>
  <w:style w:type="paragraph" w:styleId="Heading4">
    <w:name w:val="heading 4"/>
    <w:basedOn w:val="Normal"/>
    <w:next w:val="Normal"/>
    <w:qFormat/>
    <w:pPr>
      <w:keepNext/>
      <w:shd w:val="pct12" w:color="auto" w:fill="FFFFFF"/>
      <w:outlineLvl w:val="3"/>
    </w:pPr>
    <w:rPr>
      <w:rFonts w:ascii="Tahoma" w:hAnsi="Tahoma"/>
      <w:b/>
      <w:i/>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Pr>
      <w:rFonts w:ascii="Tahoma" w:hAnsi="Tahoma"/>
    </w:rPr>
  </w:style>
  <w:style w:type="paragraph" w:customStyle="1" w:styleId="Bullet2">
    <w:name w:val="Bullet 2"/>
    <w:basedOn w:val="Normal"/>
    <w:rsid w:val="003C3B89"/>
    <w:pPr>
      <w:numPr>
        <w:numId w:val="8"/>
      </w:numPr>
      <w:spacing w:before="60"/>
      <w:jc w:val="both"/>
    </w:pPr>
    <w:rPr>
      <w:rFonts w:ascii="Tahoma" w:hAnsi="Tahoma"/>
    </w:rPr>
  </w:style>
  <w:style w:type="paragraph" w:customStyle="1" w:styleId="Bullet1">
    <w:name w:val="Bullet 1"/>
    <w:basedOn w:val="Normal"/>
    <w:rsid w:val="003C3B89"/>
    <w:pPr>
      <w:numPr>
        <w:numId w:val="2"/>
      </w:numPr>
      <w:spacing w:before="60"/>
      <w:jc w:val="both"/>
    </w:pPr>
    <w:rPr>
      <w:rFonts w:ascii="Tahoma" w:hAnsi="Tahoma"/>
    </w:rPr>
  </w:style>
  <w:style w:type="paragraph" w:customStyle="1" w:styleId="NumberedList">
    <w:name w:val="Numbered List"/>
    <w:basedOn w:val="Normal"/>
    <w:pPr>
      <w:numPr>
        <w:numId w:val="1"/>
      </w:numPr>
      <w:tabs>
        <w:tab w:val="left" w:pos="1890"/>
        <w:tab w:val="left" w:pos="2160"/>
        <w:tab w:val="left" w:pos="2520"/>
        <w:tab w:val="left" w:pos="2880"/>
        <w:tab w:val="left" w:pos="3600"/>
        <w:tab w:val="left" w:pos="4320"/>
        <w:tab w:val="left" w:pos="5040"/>
        <w:tab w:val="left" w:pos="5760"/>
        <w:tab w:val="left" w:pos="6480"/>
        <w:tab w:val="left" w:pos="7200"/>
        <w:tab w:val="left" w:pos="7920"/>
        <w:tab w:val="left" w:pos="8640"/>
        <w:tab w:val="left" w:pos="9000"/>
      </w:tabs>
      <w:overflowPunct w:val="0"/>
      <w:autoSpaceDE w:val="0"/>
      <w:autoSpaceDN w:val="0"/>
      <w:adjustRightInd w:val="0"/>
      <w:spacing w:before="0"/>
      <w:textAlignment w:val="baseline"/>
    </w:pPr>
    <w:rPr>
      <w:rFonts w:ascii="Tahoma" w:hAnsi="Tahoma"/>
      <w:color w:val="000000"/>
    </w:rPr>
  </w:style>
  <w:style w:type="paragraph" w:customStyle="1" w:styleId="numbersection">
    <w:name w:val="number/section"/>
    <w:basedOn w:val="NumberedList"/>
    <w:pPr>
      <w:ind w:left="1620"/>
    </w:pPr>
  </w:style>
  <w:style w:type="paragraph" w:customStyle="1" w:styleId="undernumbr">
    <w:name w:val="under/numbr"/>
    <w:basedOn w:val="Normal"/>
    <w:pPr>
      <w:tabs>
        <w:tab w:val="left" w:pos="9000"/>
      </w:tabs>
      <w:overflowPunct w:val="0"/>
      <w:autoSpaceDE w:val="0"/>
      <w:autoSpaceDN w:val="0"/>
      <w:adjustRightInd w:val="0"/>
      <w:spacing w:before="0" w:after="0"/>
      <w:ind w:left="1620" w:hanging="360"/>
      <w:jc w:val="both"/>
      <w:textAlignment w:val="baseline"/>
    </w:pPr>
    <w:rPr>
      <w:rFonts w:ascii="Times New Roman" w:hAnsi="Times New Roman"/>
      <w:color w:val="000000"/>
    </w:rPr>
  </w:style>
  <w:style w:type="paragraph" w:customStyle="1" w:styleId="number">
    <w:name w:val="number()"/>
    <w:basedOn w:val="Normal"/>
    <w:pPr>
      <w:tabs>
        <w:tab w:val="left" w:pos="9000"/>
      </w:tabs>
      <w:overflowPunct w:val="0"/>
      <w:autoSpaceDE w:val="0"/>
      <w:autoSpaceDN w:val="0"/>
      <w:adjustRightInd w:val="0"/>
      <w:spacing w:before="0" w:after="0"/>
      <w:ind w:left="2160" w:hanging="540"/>
      <w:textAlignment w:val="baseline"/>
    </w:pPr>
    <w:rPr>
      <w:rFonts w:ascii="Times New Roman" w:hAnsi="Times New Roman"/>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ascii="Tahoma" w:hAnsi="Tahoma"/>
      <w:b/>
      <w:sz w:val="22"/>
    </w:rPr>
  </w:style>
  <w:style w:type="character" w:styleId="PageNumber">
    <w:name w:val="page number"/>
    <w:basedOn w:val="DefaultParagraphFont"/>
  </w:style>
  <w:style w:type="paragraph" w:customStyle="1" w:styleId="chapterno">
    <w:name w:val="chapter no."/>
    <w:basedOn w:val="Normal"/>
    <w:rPr>
      <w:rFonts w:ascii="Tahoma" w:hAnsi="Tahoma"/>
      <w:b/>
      <w:sz w:val="7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FootnoteText">
    <w:name w:val="footnote text"/>
    <w:basedOn w:val="Normal"/>
    <w:semiHidden/>
    <w:rPr>
      <w:sz w:val="20"/>
    </w:rPr>
  </w:style>
  <w:style w:type="paragraph" w:customStyle="1" w:styleId="chapheadingpage2on">
    <w:name w:val="chap heading page 2 on"/>
    <w:basedOn w:val="Heading1"/>
    <w:pPr>
      <w:pBdr>
        <w:bottom w:val="single" w:sz="4" w:space="1" w:color="auto"/>
      </w:pBdr>
    </w:pPr>
    <w:rPr>
      <w:sz w:val="36"/>
    </w:rPr>
  </w:style>
  <w:style w:type="paragraph" w:customStyle="1" w:styleId="Bullet3">
    <w:name w:val="Bullet 3"/>
    <w:next w:val="Normal1"/>
    <w:pPr>
      <w:numPr>
        <w:numId w:val="3"/>
      </w:numPr>
      <w:spacing w:before="60" w:after="60"/>
    </w:pPr>
    <w:rPr>
      <w:rFonts w:ascii="Tahoma" w:hAnsi="Tahoma"/>
      <w:noProof/>
      <w:sz w:val="24"/>
    </w:rPr>
  </w:style>
  <w:style w:type="character" w:styleId="FootnoteReference">
    <w:name w:val="footnote reference"/>
    <w:semiHidden/>
    <w:rPr>
      <w:vertAlign w:val="superscript"/>
    </w:rPr>
  </w:style>
  <w:style w:type="paragraph" w:styleId="BodyText">
    <w:name w:val="Body Text"/>
    <w:basedOn w:val="Normal"/>
    <w:pPr>
      <w:spacing w:before="0" w:after="0"/>
      <w:jc w:val="both"/>
    </w:pPr>
    <w:rPr>
      <w:rFonts w:ascii="Times New Roman" w:hAnsi="Times New Roman"/>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2A517C"/>
    <w:rPr>
      <w:rFonts w:ascii="Tahoma" w:hAnsi="Tahoma" w:cs="Tahoma"/>
      <w:sz w:val="16"/>
      <w:szCs w:val="16"/>
    </w:rPr>
  </w:style>
  <w:style w:type="paragraph" w:customStyle="1" w:styleId="bullet10">
    <w:name w:val="bullet1"/>
    <w:basedOn w:val="Normal"/>
    <w:rsid w:val="001D3764"/>
    <w:pPr>
      <w:tabs>
        <w:tab w:val="num" w:pos="720"/>
      </w:tabs>
      <w:spacing w:before="60"/>
      <w:ind w:left="720" w:hanging="432"/>
      <w:jc w:val="both"/>
    </w:pPr>
    <w:rPr>
      <w:rFonts w:ascii="Tahoma" w:hAnsi="Tahoma" w:cs="Tahoma"/>
      <w:szCs w:val="24"/>
    </w:rPr>
  </w:style>
  <w:style w:type="character" w:styleId="Hyperlink">
    <w:name w:val="Hyperlink"/>
    <w:rsid w:val="00BA7045"/>
    <w:rPr>
      <w:color w:val="0000FF"/>
      <w:u w:val="single"/>
    </w:rPr>
  </w:style>
  <w:style w:type="character" w:styleId="FollowedHyperlink">
    <w:name w:val="FollowedHyperlink"/>
    <w:rsid w:val="001619F0"/>
    <w:rPr>
      <w:color w:val="800080"/>
      <w:u w:val="single"/>
    </w:rPr>
  </w:style>
  <w:style w:type="paragraph" w:customStyle="1" w:styleId="Bullet1left">
    <w:name w:val="Bullet 1 left"/>
    <w:basedOn w:val="Bullet1"/>
    <w:qFormat/>
    <w:rsid w:val="00B57018"/>
    <w:pPr>
      <w:jc w:val="left"/>
    </w:pPr>
  </w:style>
  <w:style w:type="paragraph" w:styleId="CommentSubject">
    <w:name w:val="annotation subject"/>
    <w:basedOn w:val="CommentText"/>
    <w:next w:val="CommentText"/>
    <w:link w:val="CommentSubjectChar"/>
    <w:rsid w:val="00B66B01"/>
    <w:rPr>
      <w:b/>
      <w:bCs/>
    </w:rPr>
  </w:style>
  <w:style w:type="character" w:customStyle="1" w:styleId="CommentTextChar">
    <w:name w:val="Comment Text Char"/>
    <w:link w:val="CommentText"/>
    <w:semiHidden/>
    <w:rsid w:val="00B66B01"/>
    <w:rPr>
      <w:rFonts w:ascii="Arial" w:hAnsi="Arial"/>
    </w:rPr>
  </w:style>
  <w:style w:type="character" w:customStyle="1" w:styleId="CommentSubjectChar">
    <w:name w:val="Comment Subject Char"/>
    <w:link w:val="CommentSubject"/>
    <w:rsid w:val="00B66B01"/>
    <w:rPr>
      <w:rFonts w:ascii="Arial" w:hAnsi="Arial"/>
    </w:rPr>
  </w:style>
  <w:style w:type="paragraph" w:styleId="Revision">
    <w:name w:val="Revision"/>
    <w:hidden/>
    <w:uiPriority w:val="99"/>
    <w:semiHidden/>
    <w:rsid w:val="00BE50C9"/>
    <w:rPr>
      <w:rFonts w:ascii="Arial" w:hAnsi="Arial"/>
      <w:sz w:val="24"/>
    </w:rPr>
  </w:style>
  <w:style w:type="character" w:styleId="UnresolvedMention">
    <w:name w:val="Unresolved Mention"/>
    <w:basedOn w:val="DefaultParagraphFont"/>
    <w:uiPriority w:val="99"/>
    <w:semiHidden/>
    <w:unhideWhenUsed/>
    <w:rsid w:val="00CA35E8"/>
    <w:rPr>
      <w:color w:val="605E5C"/>
      <w:shd w:val="clear" w:color="auto" w:fill="E1DFDD"/>
    </w:rPr>
  </w:style>
  <w:style w:type="paragraph" w:customStyle="1" w:styleId="Style1">
    <w:name w:val="Style1"/>
    <w:basedOn w:val="Heading2"/>
    <w:qFormat/>
    <w:rsid w:val="00D81A88"/>
    <w:pPr>
      <w:shd w:val="solid" w:color="000000" w:themeColor="text1" w:fill="FFFFFF"/>
      <w:spacing w:line="288" w:lineRule="auto"/>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77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3F62CB7691A84AB51125AD1197112E" ma:contentTypeVersion="3" ma:contentTypeDescription="Create a new document." ma:contentTypeScope="" ma:versionID="0cb0464bc54982df8701c7a2a5991e04">
  <xsd:schema xmlns:xsd="http://www.w3.org/2001/XMLSchema" xmlns:xs="http://www.w3.org/2001/XMLSchema" xmlns:p="http://schemas.microsoft.com/office/2006/metadata/properties" xmlns:ns2="f1a372db-9493-40c3-8943-a7e72262c3c6" targetNamespace="http://schemas.microsoft.com/office/2006/metadata/properties" ma:root="true" ma:fieldsID="19b99e5242783bf66814640ed4870086" ns2:_="">
    <xsd:import namespace="f1a372db-9493-40c3-8943-a7e72262c3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372db-9493-40c3-8943-a7e72262c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4BF62-FBD7-4682-A67D-58BF182959E5}">
  <ds:schemaRefs>
    <ds:schemaRef ds:uri="http://schemas.openxmlformats.org/officeDocument/2006/bibliography"/>
  </ds:schemaRefs>
</ds:datastoreItem>
</file>

<file path=customXml/itemProps2.xml><?xml version="1.0" encoding="utf-8"?>
<ds:datastoreItem xmlns:ds="http://schemas.openxmlformats.org/officeDocument/2006/customXml" ds:itemID="{EAEAC885-DB58-4A48-8D3F-CA55FBB2BBF6}"/>
</file>

<file path=customXml/itemProps3.xml><?xml version="1.0" encoding="utf-8"?>
<ds:datastoreItem xmlns:ds="http://schemas.openxmlformats.org/officeDocument/2006/customXml" ds:itemID="{38F93071-B540-4552-8831-0ED253355CD3}">
  <ds:schemaRefs>
    <ds:schemaRef ds:uri="http://schemas.microsoft.com/sharepoint/v3/contenttype/forms"/>
  </ds:schemaRefs>
</ds:datastoreItem>
</file>

<file path=customXml/itemProps4.xml><?xml version="1.0" encoding="utf-8"?>
<ds:datastoreItem xmlns:ds="http://schemas.openxmlformats.org/officeDocument/2006/customXml" ds:itemID="{2F10DBD5-1504-4A2A-B3FA-EBE97322F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4265</Words>
  <Characters>24313</Characters>
  <Application>Microsoft Office Word</Application>
  <DocSecurity>0</DocSecurity>
  <Lines>202</Lines>
  <Paragraphs>57</Paragraphs>
  <ScaleCrop>false</ScaleCrop>
  <Company>ICF Kaiser International, Inc</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PROGRAM START-UP REQUIREMENTS</dc:title>
  <dc:subject/>
  <dc:creator>Beechan, Drew</dc:creator>
  <cp:keywords/>
  <dc:description/>
  <cp:lastModifiedBy>Grace Orr</cp:lastModifiedBy>
  <cp:revision>8</cp:revision>
  <cp:lastPrinted>2014-10-13T17:39:00Z</cp:lastPrinted>
  <dcterms:created xsi:type="dcterms:W3CDTF">2025-10-28T21:25:00Z</dcterms:created>
  <dcterms:modified xsi:type="dcterms:W3CDTF">2025-10-29T13:32:00Z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0x0101007F3F62CB7691A84AB51125AD1197112E</vt:lpwstr>
  </property>
  <property fmtid="{D5CDD505-2E9C-101B-9397-08002B2CF9AE}" pid="3" name="MediaServiceImageTags">
    <vt:lpwstr/>
  </property>
</Properties>
</file>