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37" w:rsidRPr="00BD3CDF" w:rsidRDefault="00E75E6D" w:rsidP="000C6A7F">
      <w:pPr>
        <w:jc w:val="center"/>
        <w:rPr>
          <w:b/>
          <w:bCs/>
          <w:sz w:val="32"/>
        </w:rPr>
      </w:pPr>
      <w:r w:rsidRPr="00BD3CDF">
        <w:rPr>
          <w:b/>
          <w:bCs/>
          <w:sz w:val="34"/>
          <w:szCs w:val="34"/>
        </w:rPr>
        <w:t>Environmental Review</w:t>
      </w:r>
      <w:r w:rsidR="00BD3CDF">
        <w:rPr>
          <w:b/>
          <w:bCs/>
          <w:sz w:val="34"/>
          <w:szCs w:val="34"/>
        </w:rPr>
        <w:t xml:space="preserve"> </w:t>
      </w:r>
      <w:r w:rsidRPr="00BD3CDF">
        <w:rPr>
          <w:b/>
          <w:sz w:val="32"/>
          <w:szCs w:val="32"/>
        </w:rPr>
        <w:t>for Activity/Project that is</w:t>
      </w:r>
      <w:r w:rsidR="00BD3CDF">
        <w:rPr>
          <w:b/>
          <w:sz w:val="32"/>
          <w:szCs w:val="32"/>
        </w:rPr>
        <w:t xml:space="preserve"> </w:t>
      </w:r>
      <w:r w:rsidRPr="00BD3CDF">
        <w:rPr>
          <w:b/>
          <w:bCs/>
          <w:sz w:val="32"/>
        </w:rPr>
        <w:t>Categorically Excluded Subject to Section 58.5</w:t>
      </w:r>
    </w:p>
    <w:p w:rsidR="00F12A37" w:rsidRPr="00BD3CDF" w:rsidRDefault="00E75E6D" w:rsidP="000C6A7F">
      <w:pPr>
        <w:jc w:val="center"/>
        <w:rPr>
          <w:b/>
          <w:bCs/>
          <w:sz w:val="22"/>
        </w:rPr>
      </w:pPr>
      <w:r w:rsidRPr="00BD3CDF">
        <w:rPr>
          <w:b/>
          <w:bCs/>
          <w:sz w:val="22"/>
        </w:rPr>
        <w:t>Pursuant to 24 CFR 58.35(a)</w:t>
      </w:r>
    </w:p>
    <w:p w:rsidR="00F12A37" w:rsidRPr="002021EA" w:rsidRDefault="00F12A37" w:rsidP="00AC1471">
      <w:pPr>
        <w:rPr>
          <w:rFonts w:asciiTheme="minorHAnsi" w:hAnsiTheme="minorHAnsi" w:cs="Arial"/>
          <w:b/>
          <w:bCs/>
          <w:sz w:val="32"/>
        </w:rPr>
      </w:pPr>
    </w:p>
    <w:p w:rsidR="00BD3CDF" w:rsidRPr="00BE2B90" w:rsidRDefault="00BD3CDF" w:rsidP="00BD3CDF">
      <w:pPr>
        <w:rPr>
          <w:b/>
          <w:sz w:val="28"/>
          <w:szCs w:val="28"/>
          <w:u w:val="single"/>
        </w:rPr>
      </w:pPr>
      <w:r w:rsidRPr="00BE2B90">
        <w:rPr>
          <w:b/>
          <w:sz w:val="28"/>
          <w:szCs w:val="28"/>
          <w:u w:val="single"/>
        </w:rPr>
        <w:t>Project Information</w:t>
      </w:r>
    </w:p>
    <w:p w:rsidR="00BD3CDF" w:rsidRPr="00BE2B90" w:rsidRDefault="00BD3CDF" w:rsidP="00BD3CDF">
      <w:pPr>
        <w:rPr>
          <w:b/>
          <w:u w:val="single"/>
        </w:rPr>
      </w:pPr>
    </w:p>
    <w:p w:rsidR="00BD3CDF" w:rsidRPr="00BE2B90" w:rsidRDefault="00BD3CDF" w:rsidP="00BD3CDF">
      <w:pPr>
        <w:rPr>
          <w:b/>
        </w:rPr>
      </w:pPr>
      <w:r w:rsidRPr="00BE2B90">
        <w:rPr>
          <w:b/>
        </w:rPr>
        <w:t>Project Name:</w:t>
      </w:r>
    </w:p>
    <w:p w:rsidR="00BD3CDF" w:rsidRPr="00BE2B90" w:rsidRDefault="00BD3CDF" w:rsidP="00BD3CDF">
      <w:pPr>
        <w:rPr>
          <w:b/>
        </w:rPr>
      </w:pPr>
    </w:p>
    <w:p w:rsidR="00BD3CDF" w:rsidRPr="00BE2B90" w:rsidRDefault="00BD3CDF" w:rsidP="00BD3CDF">
      <w:pPr>
        <w:rPr>
          <w:b/>
        </w:rPr>
      </w:pPr>
      <w:r w:rsidRPr="00BE2B90">
        <w:rPr>
          <w:b/>
        </w:rPr>
        <w:t xml:space="preserve">Responsible Entity: </w:t>
      </w:r>
    </w:p>
    <w:p w:rsidR="00BD3CDF" w:rsidRPr="00BE2B90" w:rsidRDefault="00BD3CDF" w:rsidP="00BD3CDF">
      <w:pPr>
        <w:rPr>
          <w:b/>
        </w:rPr>
      </w:pPr>
    </w:p>
    <w:p w:rsidR="00BD3CDF" w:rsidRPr="00BE2B90" w:rsidRDefault="00BD3CDF" w:rsidP="00BD3CDF">
      <w:r w:rsidRPr="00BE2B90">
        <w:rPr>
          <w:b/>
        </w:rPr>
        <w:t>Grant Recipient</w:t>
      </w:r>
      <w:r w:rsidRPr="00BE2B90">
        <w:t xml:space="preserve"> (if different than Responsible Entity): </w:t>
      </w:r>
    </w:p>
    <w:p w:rsidR="00BD3CDF" w:rsidRPr="00BE2B90" w:rsidRDefault="00BD3CDF" w:rsidP="00BD3CDF"/>
    <w:p w:rsidR="00BD3CDF" w:rsidRPr="00BE2B90" w:rsidRDefault="00BD3CDF" w:rsidP="00BD3CDF">
      <w:r w:rsidRPr="00BE2B90">
        <w:rPr>
          <w:b/>
        </w:rPr>
        <w:t>State/Local Identifier</w:t>
      </w:r>
      <w:r w:rsidRPr="00BE2B90">
        <w:t>:</w:t>
      </w:r>
    </w:p>
    <w:p w:rsidR="00BD3CDF" w:rsidRPr="00BE2B90" w:rsidRDefault="00BD3CDF" w:rsidP="00BD3CDF"/>
    <w:p w:rsidR="00BD3CDF" w:rsidRPr="00BE2B90" w:rsidRDefault="00BD3CDF" w:rsidP="00BD3CDF">
      <w:r w:rsidRPr="00BE2B90">
        <w:rPr>
          <w:b/>
        </w:rPr>
        <w:t>Preparer:</w:t>
      </w:r>
    </w:p>
    <w:p w:rsidR="00BD3CDF" w:rsidRPr="00BE2B90" w:rsidRDefault="00BD3CDF" w:rsidP="00BD3CDF">
      <w:pPr>
        <w:rPr>
          <w:b/>
        </w:rPr>
      </w:pPr>
    </w:p>
    <w:p w:rsidR="00BD3CDF" w:rsidRPr="00BE2B90" w:rsidRDefault="00BD3CDF" w:rsidP="00BD3CDF">
      <w:pPr>
        <w:rPr>
          <w:b/>
        </w:rPr>
      </w:pPr>
      <w:r w:rsidRPr="00BE2B90">
        <w:rPr>
          <w:b/>
        </w:rPr>
        <w:t>Certifying Officer Name and Title:</w:t>
      </w:r>
      <w:r w:rsidRPr="00BE2B90">
        <w:rPr>
          <w:b/>
        </w:rPr>
        <w:tab/>
        <w:t xml:space="preserve"> </w:t>
      </w:r>
    </w:p>
    <w:p w:rsidR="00BD3CDF" w:rsidRPr="00BE2B90" w:rsidRDefault="00BD3CDF" w:rsidP="00BD3CDF">
      <w:pPr>
        <w:rPr>
          <w:sz w:val="16"/>
        </w:rPr>
      </w:pPr>
      <w:r w:rsidRPr="00BE2B90">
        <w:rPr>
          <w:sz w:val="16"/>
        </w:rPr>
        <w:tab/>
      </w:r>
      <w:r w:rsidRPr="00BE2B90">
        <w:rPr>
          <w:sz w:val="16"/>
        </w:rPr>
        <w:tab/>
      </w:r>
      <w:r w:rsidRPr="00BE2B90">
        <w:rPr>
          <w:sz w:val="16"/>
        </w:rPr>
        <w:tab/>
      </w:r>
      <w:r w:rsidRPr="00BE2B90">
        <w:rPr>
          <w:sz w:val="16"/>
        </w:rPr>
        <w:tab/>
      </w:r>
    </w:p>
    <w:p w:rsidR="00BD3CDF" w:rsidRPr="00BE2B90" w:rsidRDefault="00BD3CDF" w:rsidP="00BD3CDF">
      <w:pPr>
        <w:rPr>
          <w:b/>
        </w:rPr>
      </w:pPr>
      <w:r w:rsidRPr="00BE2B90">
        <w:rPr>
          <w:b/>
        </w:rPr>
        <w:t xml:space="preserve">Grant Recipient </w:t>
      </w:r>
      <w:r w:rsidRPr="00BE2B90">
        <w:t>(if different than Responsible Entity):</w:t>
      </w:r>
    </w:p>
    <w:p w:rsidR="00BD3CDF" w:rsidRPr="00BE2B90" w:rsidRDefault="00BD3CDF" w:rsidP="00BD3CDF"/>
    <w:p w:rsidR="00BD3CDF" w:rsidRPr="00BE2B90" w:rsidRDefault="00BD3CDF" w:rsidP="00BD3CDF">
      <w:pPr>
        <w:rPr>
          <w:b/>
        </w:rPr>
      </w:pPr>
      <w:r w:rsidRPr="00BE2B90">
        <w:rPr>
          <w:b/>
        </w:rPr>
        <w:t xml:space="preserve">Consultant </w:t>
      </w:r>
      <w:r w:rsidRPr="00BE2B90">
        <w:t>(if applicable):</w:t>
      </w:r>
    </w:p>
    <w:p w:rsidR="00BD3CDF" w:rsidRPr="00BE2B90" w:rsidRDefault="00BD3CDF" w:rsidP="00BD3CDF">
      <w:pPr>
        <w:rPr>
          <w:b/>
        </w:rPr>
      </w:pPr>
    </w:p>
    <w:p w:rsidR="00031E2B" w:rsidRDefault="00031E2B" w:rsidP="00031E2B">
      <w:pPr>
        <w:rPr>
          <w:b/>
        </w:rPr>
      </w:pPr>
      <w:r>
        <w:rPr>
          <w:b/>
        </w:rPr>
        <w:t>Direct Comments to:</w:t>
      </w:r>
    </w:p>
    <w:p w:rsidR="00031E2B" w:rsidRDefault="00031E2B" w:rsidP="00031E2B">
      <w:pPr>
        <w:rPr>
          <w:b/>
        </w:rPr>
      </w:pPr>
    </w:p>
    <w:p w:rsidR="00BD3CDF" w:rsidRDefault="00BD3CDF" w:rsidP="00BD3CDF">
      <w:pPr>
        <w:rPr>
          <w:b/>
        </w:rPr>
      </w:pPr>
      <w:r w:rsidRPr="00BE2B90">
        <w:rPr>
          <w:b/>
        </w:rPr>
        <w:t>Project Location:</w:t>
      </w:r>
    </w:p>
    <w:p w:rsidR="00031E2B" w:rsidRPr="00BE2B90" w:rsidRDefault="00031E2B" w:rsidP="00BD3CDF">
      <w:pPr>
        <w:rPr>
          <w:b/>
        </w:rPr>
      </w:pPr>
    </w:p>
    <w:p w:rsidR="00BD3CDF" w:rsidRDefault="00BD3CDF" w:rsidP="00BD3CDF">
      <w:pPr>
        <w:rPr>
          <w:b/>
        </w:rPr>
      </w:pPr>
      <w:r w:rsidRPr="00BE2B90">
        <w:rPr>
          <w:b/>
        </w:rPr>
        <w:t>Description of the Proposed Project</w:t>
      </w:r>
      <w:r w:rsidR="007A6799">
        <w:rPr>
          <w:b/>
        </w:rPr>
        <w:t xml:space="preserve"> </w:t>
      </w:r>
      <w:r w:rsidR="007A6799" w:rsidRPr="00E745F2">
        <w:rPr>
          <w:b/>
          <w:i/>
        </w:rPr>
        <w:t>(include all contemplated actions, regardless of funding source)</w:t>
      </w:r>
      <w:r w:rsidR="007A6799">
        <w:rPr>
          <w:b/>
        </w:rPr>
        <w:t xml:space="preserve"> </w:t>
      </w:r>
      <w:r w:rsidRPr="00BE2B90">
        <w:rPr>
          <w:sz w:val="20"/>
          <w:szCs w:val="20"/>
        </w:rPr>
        <w:t xml:space="preserve">[24 CFR </w:t>
      </w:r>
      <w:r w:rsidR="00E7144C">
        <w:rPr>
          <w:sz w:val="20"/>
          <w:szCs w:val="20"/>
        </w:rPr>
        <w:t xml:space="preserve">50.12 &amp; </w:t>
      </w:r>
      <w:r w:rsidRPr="00BE2B90">
        <w:rPr>
          <w:sz w:val="20"/>
          <w:szCs w:val="20"/>
        </w:rPr>
        <w:t>58.32; 40 CFR 1508.25]</w:t>
      </w:r>
      <w:r w:rsidRPr="00BE2B90">
        <w:rPr>
          <w:b/>
        </w:rPr>
        <w:t xml:space="preserve">: </w:t>
      </w:r>
    </w:p>
    <w:p w:rsidR="00225418" w:rsidRDefault="00225418" w:rsidP="00BD3CDF">
      <w:pPr>
        <w:rPr>
          <w:b/>
        </w:rPr>
      </w:pPr>
    </w:p>
    <w:p w:rsidR="00225418" w:rsidRDefault="00225418" w:rsidP="00BD3CDF">
      <w:pPr>
        <w:rPr>
          <w:b/>
        </w:rPr>
      </w:pPr>
    </w:p>
    <w:p w:rsidR="00225418" w:rsidRDefault="00225418" w:rsidP="00BD3CDF">
      <w:pPr>
        <w:rPr>
          <w:b/>
        </w:rPr>
      </w:pPr>
    </w:p>
    <w:p w:rsidR="00225418" w:rsidRDefault="00225418" w:rsidP="00BD3CDF">
      <w:pPr>
        <w:rPr>
          <w:b/>
        </w:rPr>
      </w:pPr>
    </w:p>
    <w:p w:rsidR="00225418" w:rsidRDefault="00225418" w:rsidP="00BD3CDF">
      <w:pPr>
        <w:rPr>
          <w:b/>
        </w:rPr>
      </w:pPr>
    </w:p>
    <w:p w:rsidR="00225418" w:rsidRDefault="00225418" w:rsidP="00BD3CDF">
      <w:pPr>
        <w:rPr>
          <w:b/>
        </w:rPr>
      </w:pPr>
    </w:p>
    <w:p w:rsidR="00225418" w:rsidRDefault="00225418" w:rsidP="00BD3CDF">
      <w:pPr>
        <w:rPr>
          <w:b/>
        </w:rPr>
      </w:pPr>
    </w:p>
    <w:p w:rsidR="00225418" w:rsidRPr="00BE2B90" w:rsidRDefault="00225418" w:rsidP="00BD3CDF">
      <w:pPr>
        <w:rPr>
          <w:sz w:val="20"/>
          <w:szCs w:val="20"/>
        </w:rPr>
      </w:pPr>
    </w:p>
    <w:p w:rsidR="00450798" w:rsidRDefault="00450798">
      <w:pPr>
        <w:rPr>
          <w:b/>
        </w:rPr>
      </w:pPr>
    </w:p>
    <w:p w:rsidR="00225418" w:rsidRDefault="00225418" w:rsidP="004E130F">
      <w:pPr>
        <w:pageBreakBefore/>
        <w:outlineLvl w:val="0"/>
        <w:rPr>
          <w:b/>
        </w:rPr>
      </w:pPr>
      <w:r>
        <w:rPr>
          <w:b/>
        </w:rPr>
        <w:lastRenderedPageBreak/>
        <w:t xml:space="preserve">Level of Environmental Review </w:t>
      </w:r>
      <w:r w:rsidRPr="007E622C">
        <w:rPr>
          <w:b/>
        </w:rPr>
        <w:t xml:space="preserve">Determination: </w:t>
      </w:r>
    </w:p>
    <w:p w:rsidR="00225418" w:rsidRDefault="00225418" w:rsidP="00225418">
      <w:r w:rsidRPr="009F6893">
        <w:t>Categorically Excluded per 24 CFR 58.35(a), and subject t</w:t>
      </w:r>
      <w:r w:rsidR="00716CF5">
        <w:t xml:space="preserve">o laws and authorities at §58.5 (check below): </w:t>
      </w:r>
    </w:p>
    <w:p w:rsidR="00450798" w:rsidRDefault="00450798" w:rsidP="00450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2A25" w:rsidRPr="001F2A25" w:rsidRDefault="001F2A25" w:rsidP="001F2A25">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jc w:val="both"/>
      </w:pPr>
      <w:r w:rsidRPr="001F2A25">
        <w:fldChar w:fldCharType="begin">
          <w:ffData>
            <w:name w:val="Check1"/>
            <w:enabled/>
            <w:calcOnExit w:val="0"/>
            <w:checkBox>
              <w:sizeAuto/>
              <w:default w:val="0"/>
            </w:checkBox>
          </w:ffData>
        </w:fldChar>
      </w:r>
      <w:bookmarkStart w:id="0" w:name="Check1"/>
      <w:r w:rsidRPr="001F2A25">
        <w:instrText xml:space="preserve"> FORMCHECKBOX </w:instrText>
      </w:r>
      <w:r w:rsidR="009E199E">
        <w:fldChar w:fldCharType="separate"/>
      </w:r>
      <w:r w:rsidRPr="001F2A25">
        <w:fldChar w:fldCharType="end"/>
      </w:r>
      <w:bookmarkEnd w:id="0"/>
      <w:r w:rsidRPr="001F2A25">
        <w:t>(1)</w:t>
      </w:r>
      <w:r w:rsidRPr="001F2A25">
        <w:tab/>
        <w:t>Acquisition, repair, improvement, reconstruction, or rehabilitation of public facilities and improvements (other than buildings) when the facilities and improvements are in place and will be retained in the same use without change in size or capacity of more than 20% (e.g. replacement of water or sewer lines, reconstruction of curbs and sidewalks, repaving of streets)</w:t>
      </w:r>
    </w:p>
    <w:p w:rsidR="001F2A25" w:rsidRPr="001F2A25" w:rsidRDefault="001F2A25" w:rsidP="001F2A25">
      <w:pPr>
        <w:pStyle w:val="Style1"/>
        <w:tabs>
          <w:tab w:val="left" w:pos="1800"/>
        </w:tabs>
        <w:ind w:left="1800" w:hanging="1080"/>
        <w:rPr>
          <w:szCs w:val="24"/>
        </w:rPr>
      </w:pPr>
      <w:r w:rsidRPr="001F2A25">
        <w:rPr>
          <w:szCs w:val="24"/>
        </w:rPr>
        <w:fldChar w:fldCharType="begin">
          <w:ffData>
            <w:name w:val="Check1"/>
            <w:enabled/>
            <w:calcOnExit w:val="0"/>
            <w:checkBox>
              <w:sizeAuto/>
              <w:default w:val="0"/>
            </w:checkBox>
          </w:ffData>
        </w:fldChar>
      </w:r>
      <w:r w:rsidRPr="001F2A25">
        <w:rPr>
          <w:szCs w:val="24"/>
        </w:rPr>
        <w:instrText xml:space="preserve"> FORMCHECKBOX </w:instrText>
      </w:r>
      <w:r w:rsidR="009E199E">
        <w:rPr>
          <w:szCs w:val="24"/>
        </w:rPr>
      </w:r>
      <w:r w:rsidR="009E199E">
        <w:rPr>
          <w:szCs w:val="24"/>
        </w:rPr>
        <w:fldChar w:fldCharType="separate"/>
      </w:r>
      <w:r w:rsidRPr="001F2A25">
        <w:rPr>
          <w:szCs w:val="24"/>
        </w:rPr>
        <w:fldChar w:fldCharType="end"/>
      </w:r>
      <w:r w:rsidRPr="001F2A25">
        <w:rPr>
          <w:szCs w:val="24"/>
        </w:rPr>
        <w:t>(2)</w:t>
      </w:r>
      <w:r w:rsidRPr="001F2A25">
        <w:rPr>
          <w:szCs w:val="24"/>
        </w:rPr>
        <w:tab/>
        <w:t>Special projects directed to the removal of material and architectural barriers that restrict the mobility of and accessibility to elderly and disabled persons.</w:t>
      </w:r>
    </w:p>
    <w:p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9E199E">
        <w:rPr>
          <w:sz w:val="24"/>
          <w:szCs w:val="24"/>
        </w:rPr>
      </w:r>
      <w:r w:rsidR="009E199E">
        <w:rPr>
          <w:sz w:val="24"/>
          <w:szCs w:val="24"/>
        </w:rPr>
        <w:fldChar w:fldCharType="separate"/>
      </w:r>
      <w:r w:rsidRPr="001F2A25">
        <w:rPr>
          <w:sz w:val="24"/>
          <w:szCs w:val="24"/>
        </w:rPr>
        <w:fldChar w:fldCharType="end"/>
      </w:r>
      <w:r w:rsidRPr="001F2A25">
        <w:rPr>
          <w:sz w:val="24"/>
          <w:szCs w:val="24"/>
        </w:rPr>
        <w:t>(3)</w:t>
      </w:r>
      <w:r w:rsidRPr="001F2A25">
        <w:rPr>
          <w:sz w:val="24"/>
          <w:szCs w:val="24"/>
        </w:rPr>
        <w:tab/>
        <w:t>Rehabilitation of buildings and improvements when the following conditions are met:</w:t>
      </w:r>
    </w:p>
    <w:p w:rsidR="00CD730E" w:rsidRDefault="00CD730E" w:rsidP="00CD730E">
      <w:pPr>
        <w:pStyle w:val="ListParagraph"/>
        <w:numPr>
          <w:ilvl w:val="0"/>
          <w:numId w:val="5"/>
        </w:numPr>
        <w:jc w:val="both"/>
      </w:pPr>
      <w:r>
        <w:t>In the case of a building for residential use (with one to four units), the density is not increased beyond four units, and the land use is not changed;</w:t>
      </w:r>
    </w:p>
    <w:p w:rsidR="001F2A25" w:rsidRPr="001F2A25" w:rsidRDefault="001F2A25" w:rsidP="00CD730E">
      <w:pPr>
        <w:pStyle w:val="ListParagraph"/>
        <w:numPr>
          <w:ilvl w:val="0"/>
          <w:numId w:val="5"/>
        </w:numPr>
        <w:jc w:val="both"/>
      </w:pPr>
      <w:bookmarkStart w:id="1" w:name="_GoBack"/>
      <w:bookmarkEnd w:id="1"/>
      <w:r w:rsidRPr="001F2A25">
        <w:t xml:space="preserve">In the case of </w:t>
      </w:r>
      <w:r w:rsidR="00CD730E">
        <w:t xml:space="preserve">multi-family </w:t>
      </w:r>
      <w:r w:rsidRPr="001F2A25">
        <w:t>residential buildings:</w:t>
      </w:r>
    </w:p>
    <w:p w:rsidR="001F2A25" w:rsidRPr="001F2A25" w:rsidRDefault="001F2A25" w:rsidP="001F2A25">
      <w:pPr>
        <w:numPr>
          <w:ilvl w:val="0"/>
          <w:numId w:val="3"/>
        </w:numPr>
        <w:tabs>
          <w:tab w:val="left" w:pos="1296"/>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 w:rsidRPr="001F2A25">
        <w:t>Unit density is not changed more than 20%:</w:t>
      </w:r>
    </w:p>
    <w:p w:rsidR="001F2A25" w:rsidRPr="001F2A25" w:rsidRDefault="001F2A25" w:rsidP="001F2A25">
      <w:pPr>
        <w:numPr>
          <w:ilvl w:val="0"/>
          <w:numId w:val="3"/>
        </w:numPr>
        <w:tabs>
          <w:tab w:val="left" w:pos="1296"/>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 w:rsidRPr="001F2A25">
        <w:t>The estimated cost of rehabilitation is less than 75% of the total estimated cost of replacement after rehabilitation.</w:t>
      </w:r>
    </w:p>
    <w:p w:rsidR="001F2A25" w:rsidRPr="001F2A25" w:rsidRDefault="001F2A25" w:rsidP="001F2A25">
      <w:pPr>
        <w:numPr>
          <w:ilvl w:val="0"/>
          <w:numId w:val="3"/>
        </w:numPr>
        <w:tabs>
          <w:tab w:val="left" w:pos="1296"/>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 w:rsidRPr="001F2A25">
        <w:t xml:space="preserve">The project does not involve changes in land use from residential to nonresidential and; </w:t>
      </w:r>
    </w:p>
    <w:p w:rsidR="001F2A25" w:rsidRPr="001F2A25" w:rsidRDefault="001F2A25" w:rsidP="001F2A25">
      <w:pPr>
        <w:tabs>
          <w:tab w:val="left" w:pos="2880"/>
          <w:tab w:val="left" w:pos="2970"/>
          <w:tab w:val="left" w:pos="3600"/>
          <w:tab w:val="left" w:pos="4320"/>
          <w:tab w:val="left" w:pos="5040"/>
          <w:tab w:val="left" w:pos="5760"/>
          <w:tab w:val="left" w:pos="6480"/>
          <w:tab w:val="left" w:pos="7200"/>
          <w:tab w:val="left" w:pos="7920"/>
          <w:tab w:val="left" w:pos="8640"/>
          <w:tab w:val="left" w:pos="9360"/>
        </w:tabs>
        <w:ind w:left="2430" w:hanging="540"/>
      </w:pPr>
      <w:r w:rsidRPr="001F2A25">
        <w:t>(ii</w:t>
      </w:r>
      <w:r w:rsidR="00CD730E">
        <w:t>i</w:t>
      </w:r>
      <w:r w:rsidRPr="001F2A25">
        <w:t>)</w:t>
      </w:r>
      <w:r w:rsidRPr="001F2A25">
        <w:tab/>
        <w:t>In the case of non-residential structures, including commercial, industrial, and public buildings:</w:t>
      </w:r>
    </w:p>
    <w:p w:rsidR="001F2A25" w:rsidRPr="001F2A25" w:rsidRDefault="001F2A25" w:rsidP="001F2A25">
      <w:pPr>
        <w:numPr>
          <w:ilvl w:val="0"/>
          <w:numId w:val="4"/>
        </w:numPr>
        <w:tabs>
          <w:tab w:val="left" w:pos="1584"/>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 w:rsidRPr="001F2A25">
        <w:t xml:space="preserve">The facilities and improvements are in place and will not be changed in size or capacity by more than 20%; and </w:t>
      </w:r>
    </w:p>
    <w:p w:rsidR="001F2A25" w:rsidRPr="001F2A25" w:rsidRDefault="001F2A25" w:rsidP="001F2A25">
      <w:pPr>
        <w:numPr>
          <w:ilvl w:val="0"/>
          <w:numId w:val="4"/>
        </w:numPr>
        <w:tabs>
          <w:tab w:val="left" w:pos="1584"/>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 w:rsidRPr="001F2A25">
        <w:t>The activity does not involve a change in land use, such as from non-residential to residential, commercial to industrial, of from one industrial use to another.</w:t>
      </w:r>
    </w:p>
    <w:p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9E199E">
        <w:rPr>
          <w:sz w:val="24"/>
          <w:szCs w:val="24"/>
        </w:rPr>
      </w:r>
      <w:r w:rsidR="009E199E">
        <w:rPr>
          <w:sz w:val="24"/>
          <w:szCs w:val="24"/>
        </w:rPr>
        <w:fldChar w:fldCharType="separate"/>
      </w:r>
      <w:r w:rsidRPr="001F2A25">
        <w:rPr>
          <w:sz w:val="24"/>
          <w:szCs w:val="24"/>
        </w:rPr>
        <w:fldChar w:fldCharType="end"/>
      </w:r>
      <w:r w:rsidRPr="001F2A25">
        <w:rPr>
          <w:sz w:val="24"/>
          <w:szCs w:val="24"/>
        </w:rPr>
        <w:t>(4)</w:t>
      </w:r>
      <w:r w:rsidRPr="001F2A25">
        <w:rPr>
          <w:sz w:val="24"/>
          <w:szCs w:val="24"/>
        </w:rPr>
        <w:tab/>
        <w:t>An individual action on a one-to-four family dwelling or an individual action on a project of five or more units developed on scattered sites when the sites are more than 2,000 feet apart and there are not more than four units on any one site.</w:t>
      </w:r>
    </w:p>
    <w:p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9E199E">
        <w:rPr>
          <w:sz w:val="24"/>
          <w:szCs w:val="24"/>
        </w:rPr>
      </w:r>
      <w:r w:rsidR="009E199E">
        <w:rPr>
          <w:sz w:val="24"/>
          <w:szCs w:val="24"/>
        </w:rPr>
        <w:fldChar w:fldCharType="separate"/>
      </w:r>
      <w:r w:rsidRPr="001F2A25">
        <w:rPr>
          <w:sz w:val="24"/>
          <w:szCs w:val="24"/>
        </w:rPr>
        <w:fldChar w:fldCharType="end"/>
      </w:r>
      <w:r w:rsidRPr="001F2A25">
        <w:rPr>
          <w:sz w:val="24"/>
          <w:szCs w:val="24"/>
        </w:rPr>
        <w:t>(5)</w:t>
      </w:r>
      <w:r w:rsidRPr="001F2A25">
        <w:rPr>
          <w:sz w:val="24"/>
          <w:szCs w:val="24"/>
        </w:rPr>
        <w:tab/>
        <w:t>Acquisition or disposition of an existing structure or acquisition of vacant land provided that the structure or land acquired or disposed of will be retained for the same use.</w:t>
      </w:r>
    </w:p>
    <w:p w:rsidR="001F2A25" w:rsidRPr="001F2A25" w:rsidRDefault="001F2A25" w:rsidP="001F2A25">
      <w:pPr>
        <w:pStyle w:val="Style2"/>
        <w:rPr>
          <w:sz w:val="24"/>
          <w:szCs w:val="24"/>
        </w:rPr>
      </w:pPr>
      <w:r w:rsidRPr="001F2A25">
        <w:rPr>
          <w:sz w:val="24"/>
          <w:szCs w:val="24"/>
        </w:rPr>
        <w:fldChar w:fldCharType="begin">
          <w:ffData>
            <w:name w:val="Check1"/>
            <w:enabled/>
            <w:calcOnExit w:val="0"/>
            <w:checkBox>
              <w:sizeAuto/>
              <w:default w:val="0"/>
            </w:checkBox>
          </w:ffData>
        </w:fldChar>
      </w:r>
      <w:r w:rsidRPr="001F2A25">
        <w:rPr>
          <w:sz w:val="24"/>
          <w:szCs w:val="24"/>
        </w:rPr>
        <w:instrText xml:space="preserve"> FORMCHECKBOX </w:instrText>
      </w:r>
      <w:r w:rsidR="009E199E">
        <w:rPr>
          <w:sz w:val="24"/>
          <w:szCs w:val="24"/>
        </w:rPr>
      </w:r>
      <w:r w:rsidR="009E199E">
        <w:rPr>
          <w:sz w:val="24"/>
          <w:szCs w:val="24"/>
        </w:rPr>
        <w:fldChar w:fldCharType="separate"/>
      </w:r>
      <w:r w:rsidRPr="001F2A25">
        <w:rPr>
          <w:sz w:val="24"/>
          <w:szCs w:val="24"/>
        </w:rPr>
        <w:fldChar w:fldCharType="end"/>
      </w:r>
      <w:r w:rsidRPr="001F2A25">
        <w:rPr>
          <w:sz w:val="24"/>
          <w:szCs w:val="24"/>
        </w:rPr>
        <w:t>(6)</w:t>
      </w:r>
      <w:r w:rsidRPr="001F2A25">
        <w:rPr>
          <w:sz w:val="24"/>
          <w:szCs w:val="24"/>
        </w:rPr>
        <w:tab/>
        <w:t>Combinations of the above activities.</w:t>
      </w:r>
    </w:p>
    <w:p w:rsidR="00225418" w:rsidRDefault="00225418" w:rsidP="00225418"/>
    <w:p w:rsidR="00225418" w:rsidRDefault="00225418" w:rsidP="00225418">
      <w:pPr>
        <w:rPr>
          <w:b/>
          <w:sz w:val="28"/>
          <w:szCs w:val="28"/>
          <w:u w:val="single"/>
        </w:rPr>
      </w:pPr>
    </w:p>
    <w:p w:rsidR="002C75B9" w:rsidRDefault="002C75B9">
      <w:pPr>
        <w:rPr>
          <w:b/>
          <w:sz w:val="28"/>
          <w:szCs w:val="28"/>
          <w:u w:val="single"/>
        </w:rPr>
      </w:pPr>
    </w:p>
    <w:p w:rsidR="00BD3CDF" w:rsidRPr="00BE2B90" w:rsidRDefault="00BD3CDF" w:rsidP="004E130F">
      <w:pPr>
        <w:pageBreakBefore/>
        <w:rPr>
          <w:b/>
          <w:sz w:val="28"/>
          <w:szCs w:val="28"/>
          <w:u w:val="single"/>
        </w:rPr>
      </w:pPr>
      <w:r w:rsidRPr="00BE2B90">
        <w:rPr>
          <w:b/>
          <w:sz w:val="28"/>
          <w:szCs w:val="28"/>
          <w:u w:val="single"/>
        </w:rPr>
        <w:lastRenderedPageBreak/>
        <w:t>Funding Information</w:t>
      </w:r>
    </w:p>
    <w:p w:rsidR="00BD3CDF" w:rsidRPr="00BE2B90" w:rsidRDefault="00BD3CDF" w:rsidP="00BD3CDF">
      <w:pPr>
        <w:rPr>
          <w:b/>
        </w:rPr>
      </w:pPr>
    </w:p>
    <w:tbl>
      <w:tblPr>
        <w:tblStyle w:val="TableGrid"/>
        <w:tblW w:w="0" w:type="auto"/>
        <w:tblInd w:w="108" w:type="dxa"/>
        <w:tblLook w:val="04A0" w:firstRow="1" w:lastRow="0" w:firstColumn="1" w:lastColumn="0" w:noHBand="0" w:noVBand="1"/>
      </w:tblPr>
      <w:tblGrid>
        <w:gridCol w:w="2340"/>
        <w:gridCol w:w="3150"/>
        <w:gridCol w:w="2520"/>
      </w:tblGrid>
      <w:tr w:rsidR="00AD6F4C" w:rsidRPr="00BE2B90" w:rsidTr="00AD6F4C">
        <w:tc>
          <w:tcPr>
            <w:tcW w:w="2340" w:type="dxa"/>
          </w:tcPr>
          <w:p w:rsidR="00AD6F4C" w:rsidRPr="00BE2B90" w:rsidRDefault="00AD6F4C" w:rsidP="00B02C70">
            <w:pPr>
              <w:rPr>
                <w:b/>
              </w:rPr>
            </w:pPr>
            <w:r w:rsidRPr="00BE2B90">
              <w:rPr>
                <w:b/>
              </w:rPr>
              <w:t>Grant Number</w:t>
            </w:r>
          </w:p>
        </w:tc>
        <w:tc>
          <w:tcPr>
            <w:tcW w:w="3150" w:type="dxa"/>
          </w:tcPr>
          <w:p w:rsidR="00AD6F4C" w:rsidRPr="00BE2B90" w:rsidRDefault="00AD6F4C" w:rsidP="00B02C70">
            <w:pPr>
              <w:rPr>
                <w:b/>
              </w:rPr>
            </w:pPr>
            <w:r w:rsidRPr="00BE2B90">
              <w:rPr>
                <w:b/>
              </w:rPr>
              <w:t xml:space="preserve">HUD Program </w:t>
            </w:r>
          </w:p>
        </w:tc>
        <w:tc>
          <w:tcPr>
            <w:tcW w:w="2520" w:type="dxa"/>
          </w:tcPr>
          <w:p w:rsidR="00AD6F4C" w:rsidRPr="00BE2B90" w:rsidRDefault="00AD6F4C" w:rsidP="00B02C70">
            <w:pPr>
              <w:rPr>
                <w:b/>
              </w:rPr>
            </w:pPr>
            <w:r w:rsidRPr="00BE2B90">
              <w:rPr>
                <w:b/>
              </w:rPr>
              <w:t xml:space="preserve">Funding Amount </w:t>
            </w:r>
          </w:p>
        </w:tc>
      </w:tr>
      <w:tr w:rsidR="00AD6F4C" w:rsidRPr="00BE2B90" w:rsidTr="00AD6F4C">
        <w:tc>
          <w:tcPr>
            <w:tcW w:w="2340" w:type="dxa"/>
          </w:tcPr>
          <w:p w:rsidR="00AD6F4C" w:rsidRPr="00BE2B90" w:rsidRDefault="00AD6F4C" w:rsidP="00B02C70"/>
        </w:tc>
        <w:tc>
          <w:tcPr>
            <w:tcW w:w="3150" w:type="dxa"/>
          </w:tcPr>
          <w:p w:rsidR="00AD6F4C" w:rsidRPr="00BE2B90" w:rsidRDefault="00AD6F4C" w:rsidP="00B02C70"/>
        </w:tc>
        <w:tc>
          <w:tcPr>
            <w:tcW w:w="2520" w:type="dxa"/>
          </w:tcPr>
          <w:p w:rsidR="00AD6F4C" w:rsidRPr="00BE2B90" w:rsidRDefault="00AD6F4C" w:rsidP="00B02C70"/>
        </w:tc>
      </w:tr>
      <w:tr w:rsidR="00AD6F4C" w:rsidRPr="00BE2B90" w:rsidTr="00AD6F4C">
        <w:tc>
          <w:tcPr>
            <w:tcW w:w="2340" w:type="dxa"/>
          </w:tcPr>
          <w:p w:rsidR="00AD6F4C" w:rsidRPr="00BE2B90" w:rsidRDefault="00AD6F4C" w:rsidP="00B02C70"/>
        </w:tc>
        <w:tc>
          <w:tcPr>
            <w:tcW w:w="3150" w:type="dxa"/>
          </w:tcPr>
          <w:p w:rsidR="00AD6F4C" w:rsidRPr="00BE2B90" w:rsidRDefault="00AD6F4C" w:rsidP="00B02C70"/>
        </w:tc>
        <w:tc>
          <w:tcPr>
            <w:tcW w:w="2520" w:type="dxa"/>
          </w:tcPr>
          <w:p w:rsidR="00AD6F4C" w:rsidRPr="00BE2B90" w:rsidRDefault="00AD6F4C" w:rsidP="00B02C70"/>
        </w:tc>
      </w:tr>
    </w:tbl>
    <w:p w:rsidR="00BD3CDF" w:rsidRPr="00BE2B90" w:rsidRDefault="00BD3CDF" w:rsidP="00BD3CDF">
      <w:pPr>
        <w:rPr>
          <w:b/>
        </w:rPr>
      </w:pPr>
    </w:p>
    <w:p w:rsidR="00BD3CDF" w:rsidRPr="00BE2B90" w:rsidRDefault="00BD3CDF" w:rsidP="00BD3CDF">
      <w:pPr>
        <w:rPr>
          <w:b/>
        </w:rPr>
      </w:pPr>
      <w:r w:rsidRPr="00BE2B90">
        <w:rPr>
          <w:b/>
        </w:rPr>
        <w:t>Estimated Total HUD Funded Amount:</w:t>
      </w:r>
    </w:p>
    <w:p w:rsidR="00BD3CDF" w:rsidRPr="00BE2B90" w:rsidRDefault="00BD3CDF" w:rsidP="00BD3CDF">
      <w:pPr>
        <w:rPr>
          <w:b/>
        </w:rPr>
      </w:pPr>
    </w:p>
    <w:p w:rsidR="00BD3CDF" w:rsidRPr="00BE2B90" w:rsidRDefault="00BD3CDF" w:rsidP="00BD3CDF">
      <w:pPr>
        <w:rPr>
          <w:b/>
        </w:rPr>
      </w:pPr>
    </w:p>
    <w:p w:rsidR="00BD3CDF" w:rsidRPr="00BE2B90" w:rsidRDefault="00BD3CDF" w:rsidP="00BD3CDF">
      <w:pPr>
        <w:rPr>
          <w:b/>
          <w:i/>
          <w:color w:val="E36C0A" w:themeColor="accent6" w:themeShade="BF"/>
        </w:rPr>
      </w:pPr>
      <w:r w:rsidRPr="00BE2B90">
        <w:rPr>
          <w:b/>
        </w:rPr>
        <w:t>Estimated Total Project Cost</w:t>
      </w:r>
      <w:r w:rsidRPr="00BE2B90">
        <w:t xml:space="preserve"> (HUD and non-HUD funds) [24 CFR 58.32(d)]</w:t>
      </w:r>
      <w:r w:rsidRPr="00BE2B90">
        <w:rPr>
          <w:b/>
        </w:rPr>
        <w:t>:</w:t>
      </w:r>
    </w:p>
    <w:p w:rsidR="00BD3CDF" w:rsidRPr="00BE2B90" w:rsidRDefault="00BD3CDF" w:rsidP="00BD3CDF">
      <w:pPr>
        <w:rPr>
          <w:b/>
        </w:rPr>
      </w:pPr>
    </w:p>
    <w:p w:rsidR="00BD3CDF" w:rsidRPr="00BE2B90" w:rsidRDefault="00BD3CDF" w:rsidP="00BD3CDF"/>
    <w:p w:rsidR="0055528F" w:rsidRPr="00624F92" w:rsidRDefault="0055528F" w:rsidP="0055528F">
      <w:pPr>
        <w:rPr>
          <w:rFonts w:asciiTheme="minorHAnsi" w:hAnsiTheme="minorHAnsi"/>
          <w:sz w:val="22"/>
        </w:rPr>
      </w:pPr>
    </w:p>
    <w:p w:rsidR="004E130F" w:rsidRDefault="004E130F">
      <w:pPr>
        <w:rPr>
          <w:rFonts w:eastAsiaTheme="majorEastAsia"/>
          <w:b/>
          <w:bCs/>
          <w:kern w:val="32"/>
          <w:sz w:val="28"/>
          <w:szCs w:val="28"/>
          <w:u w:val="single"/>
        </w:rPr>
      </w:pPr>
    </w:p>
    <w:p w:rsidR="00BD3CDF" w:rsidRPr="00BE2B90" w:rsidRDefault="00BD3CDF" w:rsidP="004E130F">
      <w:pPr>
        <w:pStyle w:val="Heading1"/>
        <w:pageBreakBefore/>
        <w:jc w:val="both"/>
        <w:rPr>
          <w:rFonts w:ascii="Times New Roman" w:hAnsi="Times New Roman" w:cs="Times New Roman"/>
          <w:sz w:val="28"/>
          <w:szCs w:val="28"/>
          <w:u w:val="single"/>
        </w:rPr>
      </w:pPr>
      <w:r w:rsidRPr="00BE2B90">
        <w:rPr>
          <w:rFonts w:ascii="Times New Roman" w:hAnsi="Times New Roman" w:cs="Times New Roman"/>
          <w:sz w:val="28"/>
          <w:szCs w:val="28"/>
          <w:u w:val="single"/>
        </w:rPr>
        <w:lastRenderedPageBreak/>
        <w:t xml:space="preserve">Compliance with 24 CFR </w:t>
      </w:r>
      <w:r w:rsidR="00E7144C">
        <w:rPr>
          <w:rFonts w:ascii="Times New Roman" w:hAnsi="Times New Roman" w:cs="Times New Roman"/>
          <w:sz w:val="28"/>
          <w:szCs w:val="28"/>
          <w:u w:val="single"/>
        </w:rPr>
        <w:t xml:space="preserve">50.4, </w:t>
      </w:r>
      <w:r w:rsidRPr="00BE2B90">
        <w:rPr>
          <w:rFonts w:ascii="Times New Roman" w:hAnsi="Times New Roman" w:cs="Times New Roman"/>
          <w:sz w:val="28"/>
          <w:szCs w:val="28"/>
          <w:u w:val="single"/>
        </w:rPr>
        <w:t>58.5</w:t>
      </w:r>
      <w:r w:rsidR="00E7144C">
        <w:rPr>
          <w:rFonts w:ascii="Times New Roman" w:hAnsi="Times New Roman" w:cs="Times New Roman"/>
          <w:sz w:val="28"/>
          <w:szCs w:val="28"/>
          <w:u w:val="single"/>
        </w:rPr>
        <w:t>,</w:t>
      </w:r>
      <w:r w:rsidRPr="00BE2B90">
        <w:rPr>
          <w:rFonts w:ascii="Times New Roman" w:hAnsi="Times New Roman" w:cs="Times New Roman"/>
          <w:sz w:val="28"/>
          <w:szCs w:val="28"/>
          <w:u w:val="single"/>
        </w:rPr>
        <w:t xml:space="preserve"> and 58.6 Laws and Authorities</w:t>
      </w:r>
    </w:p>
    <w:p w:rsidR="00BD3CDF" w:rsidRPr="00BE2B90" w:rsidRDefault="00BD3CDF" w:rsidP="00BD3CDF">
      <w:pPr>
        <w:tabs>
          <w:tab w:val="left" w:pos="0"/>
        </w:tabs>
        <w:suppressAutoHyphens/>
        <w:jc w:val="both"/>
        <w:rPr>
          <w:sz w:val="22"/>
          <w:szCs w:val="22"/>
        </w:rPr>
      </w:pPr>
      <w:r w:rsidRPr="00BE2B90">
        <w:rPr>
          <w:sz w:val="22"/>
          <w:szCs w:val="22"/>
        </w:rPr>
        <w:t xml:space="preserve">Record below </w:t>
      </w:r>
      <w:r>
        <w:rPr>
          <w:sz w:val="22"/>
          <w:szCs w:val="22"/>
        </w:rPr>
        <w:t xml:space="preserve">the </w:t>
      </w:r>
      <w:r w:rsidRPr="00BE2B90">
        <w:rPr>
          <w:sz w:val="22"/>
          <w:szCs w:val="22"/>
        </w:rPr>
        <w:t>compliance or conformance determinations for each statute, executive order</w:t>
      </w:r>
      <w:r>
        <w:rPr>
          <w:sz w:val="22"/>
          <w:szCs w:val="22"/>
        </w:rPr>
        <w:t>,</w:t>
      </w:r>
      <w:r w:rsidRPr="00BE2B90">
        <w:rPr>
          <w:sz w:val="22"/>
          <w:szCs w:val="22"/>
        </w:rPr>
        <w:t xml:space="preserve"> or regulation.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rsidR="00BD3CDF" w:rsidRPr="00BE2B90" w:rsidRDefault="00BD3CDF" w:rsidP="00BD3CDF">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BD3CDF" w:rsidRPr="00BE2B90" w:rsidTr="00B02C70">
        <w:tc>
          <w:tcPr>
            <w:tcW w:w="3240" w:type="dxa"/>
            <w:tcBorders>
              <w:top w:val="double" w:sz="6" w:space="0" w:color="auto"/>
              <w:left w:val="double" w:sz="6" w:space="0" w:color="auto"/>
              <w:bottom w:val="double" w:sz="6" w:space="0" w:color="auto"/>
              <w:right w:val="nil"/>
            </w:tcBorders>
          </w:tcPr>
          <w:p w:rsidR="00BD3CDF" w:rsidRPr="00BE2B90" w:rsidRDefault="00BD3CDF" w:rsidP="00B02C70">
            <w:pPr>
              <w:tabs>
                <w:tab w:val="left" w:pos="0"/>
              </w:tabs>
              <w:suppressAutoHyphens/>
            </w:pPr>
            <w:r w:rsidRPr="00BE2B90">
              <w:rPr>
                <w:b/>
              </w:rPr>
              <w:t>Compliance Factors</w:t>
            </w:r>
            <w:r w:rsidRPr="00BE2B90">
              <w:t xml:space="preserve">: Statutes, Executive Orders, and Regulations listed at 24 CFR §58.5 and §58.6                              </w:t>
            </w:r>
          </w:p>
        </w:tc>
        <w:tc>
          <w:tcPr>
            <w:tcW w:w="1620" w:type="dxa"/>
            <w:tcBorders>
              <w:top w:val="double" w:sz="6" w:space="0" w:color="auto"/>
              <w:left w:val="single" w:sz="6" w:space="0" w:color="auto"/>
              <w:bottom w:val="double" w:sz="6" w:space="0" w:color="auto"/>
              <w:right w:val="single" w:sz="6" w:space="0" w:color="auto"/>
            </w:tcBorders>
          </w:tcPr>
          <w:p w:rsidR="00BD3CDF" w:rsidRPr="00BE2B90" w:rsidRDefault="00BD3CDF" w:rsidP="004E130F">
            <w:pPr>
              <w:tabs>
                <w:tab w:val="left" w:pos="0"/>
              </w:tabs>
              <w:suppressAutoHyphens/>
              <w:spacing w:before="90" w:after="54"/>
              <w:jc w:val="center"/>
              <w:rPr>
                <w:sz w:val="20"/>
                <w:szCs w:val="18"/>
              </w:rPr>
            </w:pPr>
            <w:r w:rsidRPr="00BE2B90">
              <w:t>Are formal compliance steps or mitigation required?</w:t>
            </w:r>
          </w:p>
        </w:tc>
        <w:tc>
          <w:tcPr>
            <w:tcW w:w="4590" w:type="dxa"/>
            <w:tcBorders>
              <w:top w:val="double" w:sz="6" w:space="0" w:color="auto"/>
              <w:left w:val="single" w:sz="6" w:space="0" w:color="auto"/>
              <w:bottom w:val="double" w:sz="6" w:space="0" w:color="auto"/>
              <w:right w:val="double" w:sz="4" w:space="0" w:color="auto"/>
            </w:tcBorders>
          </w:tcPr>
          <w:p w:rsidR="00BD3CDF" w:rsidRPr="00BE2B90" w:rsidRDefault="00BD3CDF" w:rsidP="00B02C70">
            <w:pPr>
              <w:tabs>
                <w:tab w:val="left" w:pos="0"/>
              </w:tabs>
              <w:suppressAutoHyphens/>
              <w:spacing w:before="90" w:after="54"/>
              <w:jc w:val="center"/>
            </w:pPr>
            <w:r w:rsidRPr="00BE2B90">
              <w:t xml:space="preserve">Compliance determinations </w:t>
            </w:r>
          </w:p>
          <w:p w:rsidR="00BD3CDF" w:rsidRPr="00BE2B90" w:rsidRDefault="00BD3CDF" w:rsidP="00B02C70">
            <w:pPr>
              <w:tabs>
                <w:tab w:val="left" w:pos="0"/>
              </w:tabs>
              <w:suppressAutoHyphens/>
              <w:spacing w:before="90" w:after="54"/>
              <w:jc w:val="center"/>
              <w:rPr>
                <w:sz w:val="18"/>
                <w:szCs w:val="18"/>
              </w:rPr>
            </w:pPr>
          </w:p>
        </w:tc>
      </w:tr>
      <w:tr w:rsidR="00BD3CDF" w:rsidRPr="00BE2B90" w:rsidTr="004E130F">
        <w:tc>
          <w:tcPr>
            <w:tcW w:w="9450" w:type="dxa"/>
            <w:gridSpan w:val="3"/>
            <w:tcBorders>
              <w:top w:val="double" w:sz="6" w:space="0" w:color="auto"/>
              <w:left w:val="double" w:sz="6" w:space="0" w:color="auto"/>
              <w:bottom w:val="double" w:sz="4" w:space="0" w:color="auto"/>
              <w:right w:val="double" w:sz="4" w:space="0" w:color="auto"/>
            </w:tcBorders>
          </w:tcPr>
          <w:p w:rsidR="00BD3CDF" w:rsidRPr="00F87D01" w:rsidRDefault="00BD3CDF" w:rsidP="00B02C70">
            <w:pPr>
              <w:tabs>
                <w:tab w:val="left" w:pos="0"/>
              </w:tabs>
              <w:suppressAutoHyphens/>
              <w:spacing w:before="90" w:after="54"/>
              <w:rPr>
                <w:i/>
              </w:rPr>
            </w:pPr>
            <w:r w:rsidRPr="00BE2B90">
              <w:rPr>
                <w:b/>
              </w:rPr>
              <w:t>STATUTES, EXECUTIVE ORDERS, AN</w:t>
            </w:r>
            <w:r w:rsidR="00E7144C">
              <w:rPr>
                <w:b/>
              </w:rPr>
              <w:t xml:space="preserve">D REGULATIONS LISTED AT 24 CFR 50.4 &amp; </w:t>
            </w:r>
            <w:r w:rsidRPr="00BE2B90">
              <w:rPr>
                <w:b/>
              </w:rPr>
              <w:t>58.6</w:t>
            </w:r>
          </w:p>
        </w:tc>
      </w:tr>
      <w:tr w:rsidR="00BD3CDF" w:rsidRPr="00BE2B90" w:rsidTr="004E130F">
        <w:tc>
          <w:tcPr>
            <w:tcW w:w="3240" w:type="dxa"/>
            <w:tcBorders>
              <w:top w:val="double" w:sz="4" w:space="0" w:color="auto"/>
              <w:left w:val="double" w:sz="6" w:space="0" w:color="auto"/>
              <w:bottom w:val="single" w:sz="6" w:space="0" w:color="auto"/>
              <w:right w:val="nil"/>
            </w:tcBorders>
          </w:tcPr>
          <w:p w:rsidR="00BD3CDF" w:rsidRPr="00BE2B90" w:rsidRDefault="00BD3CDF" w:rsidP="004E130F">
            <w:pPr>
              <w:spacing w:after="120"/>
              <w:rPr>
                <w:b/>
                <w:color w:val="000000"/>
                <w:sz w:val="22"/>
              </w:rPr>
            </w:pPr>
            <w:r w:rsidRPr="00BE2B90">
              <w:rPr>
                <w:b/>
                <w:color w:val="000000"/>
                <w:sz w:val="22"/>
              </w:rPr>
              <w:t xml:space="preserve">Airport </w:t>
            </w:r>
            <w:r w:rsidR="00071BF8">
              <w:rPr>
                <w:b/>
                <w:color w:val="000000"/>
                <w:sz w:val="22"/>
              </w:rPr>
              <w:t>Hazards</w:t>
            </w:r>
            <w:r w:rsidRPr="00BE2B90">
              <w:rPr>
                <w:b/>
                <w:color w:val="000000"/>
                <w:sz w:val="22"/>
              </w:rPr>
              <w:t xml:space="preserve"> </w:t>
            </w:r>
          </w:p>
          <w:p w:rsidR="00BD3CDF" w:rsidRPr="00BE2B90" w:rsidRDefault="00BD3CDF" w:rsidP="00B02C70">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rsidR="00BD3CDF" w:rsidRPr="00BE2B90" w:rsidRDefault="00BD3CDF" w:rsidP="00B02C70">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nil"/>
            </w:tcBorders>
          </w:tcPr>
          <w:p w:rsidR="00BD3CDF" w:rsidRPr="00BE2B90" w:rsidRDefault="00BD3CDF" w:rsidP="004E130F">
            <w:pPr>
              <w:spacing w:after="120"/>
              <w:rPr>
                <w:b/>
                <w:color w:val="000000"/>
                <w:sz w:val="22"/>
              </w:rPr>
            </w:pPr>
            <w:r w:rsidRPr="00BE2B90">
              <w:rPr>
                <w:b/>
                <w:color w:val="000000"/>
                <w:sz w:val="22"/>
              </w:rPr>
              <w:t xml:space="preserve">Coastal Barrier Resources </w:t>
            </w:r>
          </w:p>
          <w:p w:rsidR="00BD3CDF" w:rsidRPr="00BE2B90" w:rsidRDefault="00BD3CDF" w:rsidP="00B02C70">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1E0E53" w:rsidRDefault="00BD3CDF" w:rsidP="00B02C70">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double" w:sz="4" w:space="0" w:color="auto"/>
              <w:right w:val="nil"/>
            </w:tcBorders>
          </w:tcPr>
          <w:p w:rsidR="00BD3CDF" w:rsidRPr="00BE2B90" w:rsidRDefault="00BD3CDF" w:rsidP="004E130F">
            <w:pPr>
              <w:spacing w:after="120"/>
              <w:rPr>
                <w:b/>
                <w:color w:val="000000"/>
                <w:sz w:val="22"/>
              </w:rPr>
            </w:pPr>
            <w:r w:rsidRPr="00BE2B90">
              <w:rPr>
                <w:b/>
                <w:color w:val="000000"/>
                <w:sz w:val="22"/>
              </w:rPr>
              <w:t xml:space="preserve">Flood Insurance  </w:t>
            </w:r>
          </w:p>
          <w:p w:rsidR="00BD3CDF" w:rsidRPr="00BE2B90" w:rsidRDefault="00BD3CDF" w:rsidP="00B02C70">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rsidR="00BD3CDF" w:rsidRPr="001E0E53" w:rsidRDefault="00BD3CDF" w:rsidP="00B02C70">
            <w:pPr>
              <w:tabs>
                <w:tab w:val="left" w:pos="0"/>
              </w:tabs>
              <w:suppressAutoHyphens/>
              <w:spacing w:before="90" w:after="54"/>
            </w:pPr>
          </w:p>
        </w:tc>
      </w:tr>
      <w:tr w:rsidR="00BD3CDF" w:rsidRPr="00BE2B90" w:rsidTr="004E130F">
        <w:tc>
          <w:tcPr>
            <w:tcW w:w="9450" w:type="dxa"/>
            <w:gridSpan w:val="3"/>
            <w:tcBorders>
              <w:top w:val="double" w:sz="4" w:space="0" w:color="auto"/>
              <w:left w:val="double" w:sz="6" w:space="0" w:color="auto"/>
              <w:bottom w:val="double" w:sz="4" w:space="0" w:color="auto"/>
              <w:right w:val="double" w:sz="4" w:space="0" w:color="auto"/>
            </w:tcBorders>
          </w:tcPr>
          <w:p w:rsidR="00BD3CDF" w:rsidRPr="0036053D" w:rsidRDefault="00BD3CDF" w:rsidP="00B02C70">
            <w:pPr>
              <w:tabs>
                <w:tab w:val="left" w:pos="0"/>
              </w:tabs>
              <w:suppressAutoHyphens/>
              <w:spacing w:before="90" w:after="54"/>
              <w:rPr>
                <w:i/>
              </w:rPr>
            </w:pPr>
            <w:r w:rsidRPr="00BE2B90">
              <w:rPr>
                <w:b/>
              </w:rPr>
              <w:t>STATUTES, EXECUTIVE ORDERS, AN</w:t>
            </w:r>
            <w:r w:rsidR="00E7144C">
              <w:rPr>
                <w:b/>
              </w:rPr>
              <w:t xml:space="preserve">D REGULATIONS LISTED AT 24 CFR 50.4 &amp; </w:t>
            </w:r>
            <w:r w:rsidRPr="00BE2B90">
              <w:rPr>
                <w:b/>
              </w:rPr>
              <w:t>58.5</w:t>
            </w:r>
          </w:p>
        </w:tc>
      </w:tr>
      <w:tr w:rsidR="00BD3CDF" w:rsidRPr="00BE2B90" w:rsidTr="004E130F">
        <w:tc>
          <w:tcPr>
            <w:tcW w:w="3240" w:type="dxa"/>
            <w:tcBorders>
              <w:top w:val="double" w:sz="4" w:space="0" w:color="auto"/>
              <w:left w:val="double" w:sz="6" w:space="0" w:color="auto"/>
              <w:bottom w:val="single" w:sz="6" w:space="0" w:color="auto"/>
              <w:right w:val="nil"/>
            </w:tcBorders>
          </w:tcPr>
          <w:p w:rsidR="00BD3CDF" w:rsidRPr="004E130F" w:rsidRDefault="00BD3CDF" w:rsidP="004E130F">
            <w:pPr>
              <w:spacing w:after="120"/>
              <w:rPr>
                <w:b/>
                <w:color w:val="000000"/>
                <w:sz w:val="22"/>
              </w:rPr>
            </w:pPr>
            <w:r w:rsidRPr="00BE2B90">
              <w:rPr>
                <w:b/>
                <w:color w:val="000000"/>
                <w:sz w:val="22"/>
              </w:rPr>
              <w:t>Clean Air</w:t>
            </w:r>
            <w:r w:rsidRPr="004E130F">
              <w:rPr>
                <w:b/>
                <w:color w:val="000000"/>
                <w:sz w:val="22"/>
              </w:rPr>
              <w:t xml:space="preserve"> </w:t>
            </w:r>
          </w:p>
          <w:p w:rsidR="00BD3CDF" w:rsidRPr="00BE2B90" w:rsidRDefault="00BD3CDF" w:rsidP="00B02C70">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rsidR="00BD3CDF" w:rsidRPr="00BE2B90" w:rsidRDefault="00BD3CDF" w:rsidP="00B02C70">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4E130F" w:rsidRDefault="00BD3CDF" w:rsidP="004E130F">
            <w:pPr>
              <w:spacing w:after="120"/>
              <w:rPr>
                <w:b/>
                <w:color w:val="000000"/>
                <w:sz w:val="22"/>
              </w:rPr>
            </w:pPr>
            <w:r w:rsidRPr="00BE2B90">
              <w:rPr>
                <w:b/>
                <w:color w:val="000000"/>
                <w:sz w:val="22"/>
              </w:rPr>
              <w:t>Coastal Zone Management</w:t>
            </w:r>
            <w:r w:rsidRPr="004E130F">
              <w:rPr>
                <w:b/>
                <w:color w:val="000000"/>
                <w:sz w:val="22"/>
              </w:rPr>
              <w:t xml:space="preserve"> </w:t>
            </w:r>
          </w:p>
          <w:p w:rsidR="00BD3CDF" w:rsidRPr="00BE2B90" w:rsidRDefault="00BD3CDF" w:rsidP="00B02C70">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1E0E53" w:rsidRDefault="00BD3CDF" w:rsidP="00B02C70">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BE2B90" w:rsidRDefault="00BD3CDF" w:rsidP="004E130F">
            <w:pPr>
              <w:spacing w:after="120"/>
              <w:rPr>
                <w:b/>
                <w:color w:val="000000"/>
                <w:sz w:val="22"/>
              </w:rPr>
            </w:pPr>
            <w:r w:rsidRPr="00BE2B90">
              <w:rPr>
                <w:b/>
                <w:color w:val="000000"/>
                <w:sz w:val="22"/>
              </w:rPr>
              <w:t xml:space="preserve">Contamination and Toxic Substances  </w:t>
            </w:r>
          </w:p>
          <w:p w:rsidR="00BD3CDF" w:rsidRPr="00BE2B90" w:rsidRDefault="00BD3CDF" w:rsidP="00B02C70">
            <w:pPr>
              <w:tabs>
                <w:tab w:val="left" w:pos="0"/>
              </w:tabs>
              <w:suppressAutoHyphens/>
            </w:pPr>
            <w:r w:rsidRPr="00BE2B90">
              <w:rPr>
                <w:color w:val="000000"/>
                <w:sz w:val="22"/>
              </w:rPr>
              <w:t xml:space="preserve">24 CFR Part </w:t>
            </w:r>
            <w:r w:rsidR="00E7144C">
              <w:rPr>
                <w:color w:val="000000"/>
                <w:sz w:val="22"/>
              </w:rPr>
              <w:t>50.3(</w:t>
            </w:r>
            <w:proofErr w:type="spellStart"/>
            <w:r w:rsidR="00E7144C">
              <w:rPr>
                <w:color w:val="000000"/>
                <w:sz w:val="22"/>
              </w:rPr>
              <w:t>i</w:t>
            </w:r>
            <w:proofErr w:type="spellEnd"/>
            <w:r w:rsidR="00E7144C">
              <w:rPr>
                <w:color w:val="000000"/>
                <w:sz w:val="22"/>
              </w:rPr>
              <w:t xml:space="preserve">) &amp; </w:t>
            </w:r>
            <w:r w:rsidRPr="00BE2B90">
              <w:rPr>
                <w:color w:val="000000"/>
                <w:sz w:val="22"/>
              </w:rPr>
              <w:t>58.5(</w:t>
            </w:r>
            <w:proofErr w:type="spellStart"/>
            <w:r w:rsidRPr="00BE2B90">
              <w:rPr>
                <w:color w:val="000000"/>
                <w:sz w:val="22"/>
              </w:rPr>
              <w:t>i</w:t>
            </w:r>
            <w:proofErr w:type="spellEnd"/>
            <w:r w:rsidRPr="00BE2B90">
              <w:rPr>
                <w:color w:val="000000"/>
                <w:sz w:val="22"/>
              </w:rPr>
              <w:t>)(2)</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B02C70">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4E130F" w:rsidRDefault="00BD3CDF" w:rsidP="004E130F">
            <w:pPr>
              <w:spacing w:after="120"/>
              <w:rPr>
                <w:b/>
                <w:color w:val="000000"/>
                <w:sz w:val="22"/>
              </w:rPr>
            </w:pPr>
            <w:r w:rsidRPr="00BE2B90">
              <w:rPr>
                <w:b/>
                <w:color w:val="000000"/>
                <w:sz w:val="22"/>
              </w:rPr>
              <w:t>Endangered Species</w:t>
            </w:r>
            <w:r w:rsidRPr="004E130F">
              <w:rPr>
                <w:b/>
                <w:color w:val="000000"/>
                <w:sz w:val="22"/>
              </w:rPr>
              <w:t xml:space="preserve"> </w:t>
            </w:r>
          </w:p>
          <w:p w:rsidR="00BD3CDF" w:rsidRPr="00BE2B90" w:rsidRDefault="00BD3CDF" w:rsidP="00B02C70">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4E130F" w:rsidRDefault="00BD3CDF" w:rsidP="004E130F">
            <w:pPr>
              <w:spacing w:after="120"/>
              <w:rPr>
                <w:b/>
                <w:color w:val="000000"/>
                <w:sz w:val="22"/>
              </w:rPr>
            </w:pPr>
            <w:r w:rsidRPr="00BE2B90">
              <w:rPr>
                <w:b/>
                <w:color w:val="000000"/>
                <w:sz w:val="22"/>
              </w:rPr>
              <w:lastRenderedPageBreak/>
              <w:t>Explosive and Flammable Hazards</w:t>
            </w:r>
          </w:p>
          <w:p w:rsidR="00BD3CDF" w:rsidRPr="00BE2B90" w:rsidRDefault="00BD3CDF" w:rsidP="00B02C70">
            <w:pPr>
              <w:rPr>
                <w:sz w:val="22"/>
                <w:szCs w:val="22"/>
              </w:rPr>
            </w:pPr>
            <w:r w:rsidRPr="00BE2B90">
              <w:rPr>
                <w:color w:val="000000"/>
                <w:sz w:val="22"/>
              </w:rPr>
              <w:t>24 CFR Part 51 Subpart C</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BE2B90" w:rsidRDefault="00BD3CDF" w:rsidP="004E130F">
            <w:pPr>
              <w:spacing w:after="120"/>
              <w:rPr>
                <w:b/>
                <w:color w:val="000000"/>
                <w:sz w:val="22"/>
              </w:rPr>
            </w:pPr>
            <w:r w:rsidRPr="00BE2B90">
              <w:rPr>
                <w:b/>
                <w:color w:val="000000"/>
                <w:sz w:val="22"/>
              </w:rPr>
              <w:t xml:space="preserve">Farmlands Protection  </w:t>
            </w:r>
          </w:p>
          <w:p w:rsidR="00BD3CDF" w:rsidRPr="00BE2B90" w:rsidRDefault="00BD3CDF" w:rsidP="00B02C70">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BE2B90" w:rsidRDefault="00BD3CDF" w:rsidP="004E130F">
            <w:pPr>
              <w:spacing w:after="120"/>
              <w:rPr>
                <w:b/>
                <w:color w:val="000000"/>
                <w:sz w:val="22"/>
              </w:rPr>
            </w:pPr>
            <w:r w:rsidRPr="00BE2B90">
              <w:rPr>
                <w:b/>
                <w:color w:val="000000"/>
                <w:sz w:val="22"/>
              </w:rPr>
              <w:t xml:space="preserve">Floodplain Management  </w:t>
            </w:r>
          </w:p>
          <w:p w:rsidR="00BD3CDF" w:rsidRPr="00BE2B90" w:rsidRDefault="00BD3CDF" w:rsidP="00B02C70">
            <w:pPr>
              <w:tabs>
                <w:tab w:val="left" w:pos="0"/>
              </w:tabs>
              <w:suppressAutoHyphens/>
            </w:pPr>
            <w:r w:rsidRPr="00BE2B90">
              <w:rPr>
                <w:color w:val="000000"/>
                <w:sz w:val="22"/>
              </w:rPr>
              <w:t>Executive Order 11988, particularly section 2(a); 24 CFR Part 55</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BE2B90" w:rsidRDefault="00BD3CDF" w:rsidP="004E130F">
            <w:pPr>
              <w:spacing w:after="120"/>
              <w:rPr>
                <w:b/>
                <w:color w:val="000000"/>
                <w:sz w:val="22"/>
              </w:rPr>
            </w:pPr>
            <w:r w:rsidRPr="00BE2B90">
              <w:rPr>
                <w:b/>
                <w:color w:val="000000"/>
                <w:sz w:val="22"/>
              </w:rPr>
              <w:t xml:space="preserve">Historic Preservation  </w:t>
            </w:r>
          </w:p>
          <w:p w:rsidR="00BD3CDF" w:rsidRPr="00BE2B90" w:rsidRDefault="00BD3CDF" w:rsidP="00B02C70">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BE2B90" w:rsidRDefault="00BD3CDF" w:rsidP="004E130F">
            <w:pPr>
              <w:spacing w:after="120"/>
              <w:rPr>
                <w:b/>
                <w:color w:val="000000"/>
                <w:sz w:val="22"/>
              </w:rPr>
            </w:pPr>
            <w:r w:rsidRPr="00BE2B90">
              <w:rPr>
                <w:b/>
                <w:color w:val="000000"/>
                <w:sz w:val="22"/>
              </w:rPr>
              <w:t xml:space="preserve">Noise Abatement and Control  </w:t>
            </w:r>
          </w:p>
          <w:p w:rsidR="00BD3CDF" w:rsidRPr="00BE2B90" w:rsidRDefault="00BD3CDF" w:rsidP="00B02C70">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p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rsidR="00BD3CDF" w:rsidRPr="0036053D" w:rsidRDefault="00BD3CDF" w:rsidP="001E0E53">
            <w:pPr>
              <w:tabs>
                <w:tab w:val="left" w:pos="0"/>
              </w:tabs>
              <w:suppressAutoHyphens/>
              <w:spacing w:before="90" w:after="54"/>
              <w:rPr>
                <w:i/>
              </w:rPr>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BE2B90" w:rsidRDefault="00BD3CDF" w:rsidP="004E130F">
            <w:pPr>
              <w:spacing w:after="120"/>
              <w:rPr>
                <w:b/>
                <w:color w:val="000000"/>
                <w:sz w:val="22"/>
              </w:rPr>
            </w:pPr>
            <w:r w:rsidRPr="00BE2B90">
              <w:rPr>
                <w:b/>
                <w:color w:val="000000"/>
                <w:sz w:val="22"/>
              </w:rPr>
              <w:t xml:space="preserve">Sole Source Aquifers  </w:t>
            </w:r>
          </w:p>
          <w:p w:rsidR="00BD3CDF" w:rsidRPr="00BE2B90" w:rsidRDefault="00BD3CDF" w:rsidP="00B02C70">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p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single" w:sz="6" w:space="0" w:color="auto"/>
            </w:tcBorders>
          </w:tcPr>
          <w:p w:rsidR="00BD3CDF" w:rsidRPr="00BE2B90" w:rsidRDefault="00BD3CDF" w:rsidP="004E130F">
            <w:pPr>
              <w:spacing w:after="120"/>
              <w:rPr>
                <w:b/>
                <w:color w:val="000000"/>
                <w:sz w:val="22"/>
              </w:rPr>
            </w:pPr>
            <w:r w:rsidRPr="00BE2B90">
              <w:rPr>
                <w:b/>
                <w:color w:val="000000"/>
                <w:sz w:val="22"/>
              </w:rPr>
              <w:t xml:space="preserve">Wetlands Protection  </w:t>
            </w:r>
          </w:p>
          <w:p w:rsidR="00BD3CDF" w:rsidRPr="00BE2B90" w:rsidRDefault="00BD3CDF" w:rsidP="00B02C70">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p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BD3CDF" w:rsidRPr="00BE2B90" w:rsidTr="004E130F">
        <w:tc>
          <w:tcPr>
            <w:tcW w:w="3240" w:type="dxa"/>
            <w:tcBorders>
              <w:top w:val="single" w:sz="6" w:space="0" w:color="auto"/>
              <w:left w:val="double" w:sz="6" w:space="0" w:color="auto"/>
              <w:bottom w:val="single" w:sz="6" w:space="0" w:color="auto"/>
              <w:right w:val="nil"/>
            </w:tcBorders>
          </w:tcPr>
          <w:p w:rsidR="00BD3CDF" w:rsidRPr="004E130F" w:rsidRDefault="00BD3CDF" w:rsidP="004E130F">
            <w:pPr>
              <w:spacing w:after="120"/>
              <w:rPr>
                <w:b/>
                <w:color w:val="000000"/>
                <w:sz w:val="22"/>
              </w:rPr>
            </w:pPr>
            <w:r w:rsidRPr="00BE2B90">
              <w:rPr>
                <w:b/>
                <w:color w:val="000000"/>
                <w:sz w:val="22"/>
              </w:rPr>
              <w:t>Wild and Scenic Rivers</w:t>
            </w:r>
            <w:r w:rsidRPr="004E130F">
              <w:rPr>
                <w:b/>
                <w:color w:val="000000"/>
                <w:sz w:val="22"/>
              </w:rPr>
              <w:t xml:space="preserve"> </w:t>
            </w:r>
          </w:p>
          <w:p w:rsidR="00BD3CDF" w:rsidRPr="00BE2B90" w:rsidRDefault="00BD3CDF" w:rsidP="00B02C70">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single" w:sz="6" w:space="0" w:color="auto"/>
              <w:right w:val="single" w:sz="6" w:space="0" w:color="auto"/>
            </w:tcBorders>
          </w:tcPr>
          <w:p w:rsidR="00BD3CDF" w:rsidRPr="00BE2B90" w:rsidRDefault="00BD3CDF" w:rsidP="00B02C70">
            <w:pPr>
              <w:tabs>
                <w:tab w:val="left" w:pos="0"/>
              </w:tabs>
              <w:suppressAutoHyphens/>
              <w:rPr>
                <w:b/>
              </w:rPr>
            </w:pPr>
          </w:p>
          <w:p w:rsidR="00BD3CDF" w:rsidRPr="00BE2B90" w:rsidRDefault="00BD3CDF" w:rsidP="00B02C70">
            <w:pPr>
              <w:tabs>
                <w:tab w:val="left" w:pos="0"/>
              </w:tabs>
              <w:suppressAutoHyphens/>
              <w:spacing w:before="90" w:after="54"/>
              <w:jc w:val="center"/>
            </w:pPr>
            <w:r w:rsidRPr="00BE2B90">
              <w:rPr>
                <w:sz w:val="20"/>
                <w:szCs w:val="18"/>
              </w:rPr>
              <w:t>Yes     No</w:t>
            </w:r>
          </w:p>
          <w:p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p w:rsidR="00BD3CDF" w:rsidRPr="00BE2B90" w:rsidRDefault="00BD3CDF" w:rsidP="00B02C70">
            <w:pPr>
              <w:tabs>
                <w:tab w:val="left" w:pos="0"/>
              </w:tabs>
              <w:suppressAutoHyphens/>
              <w:rPr>
                <w:sz w:val="16"/>
              </w:rPr>
            </w:pPr>
          </w:p>
        </w:tc>
        <w:tc>
          <w:tcPr>
            <w:tcW w:w="4590" w:type="dxa"/>
            <w:tcBorders>
              <w:top w:val="single" w:sz="6" w:space="0" w:color="auto"/>
              <w:left w:val="single" w:sz="6" w:space="0" w:color="auto"/>
              <w:bottom w:val="single" w:sz="6" w:space="0" w:color="auto"/>
              <w:right w:val="double" w:sz="4" w:space="0" w:color="auto"/>
            </w:tcBorders>
          </w:tcPr>
          <w:p w:rsidR="00BD3CDF" w:rsidRPr="00BE2B90" w:rsidRDefault="00BD3CDF" w:rsidP="001E0E53">
            <w:pPr>
              <w:tabs>
                <w:tab w:val="left" w:pos="0"/>
              </w:tabs>
              <w:suppressAutoHyphens/>
              <w:spacing w:before="90" w:after="54"/>
            </w:pPr>
          </w:p>
        </w:tc>
      </w:tr>
      <w:tr w:rsidR="0044089A" w:rsidRPr="00BE2B90" w:rsidTr="00B02C70">
        <w:tc>
          <w:tcPr>
            <w:tcW w:w="9450" w:type="dxa"/>
            <w:gridSpan w:val="3"/>
            <w:tcBorders>
              <w:top w:val="double" w:sz="4" w:space="0" w:color="auto"/>
              <w:left w:val="double" w:sz="6" w:space="0" w:color="auto"/>
              <w:bottom w:val="double" w:sz="4" w:space="0" w:color="auto"/>
              <w:right w:val="double" w:sz="4" w:space="0" w:color="auto"/>
            </w:tcBorders>
          </w:tcPr>
          <w:p w:rsidR="0044089A" w:rsidRPr="001E0E53" w:rsidRDefault="0044089A" w:rsidP="001E0E53">
            <w:pPr>
              <w:tabs>
                <w:tab w:val="left" w:pos="0"/>
              </w:tabs>
              <w:suppressAutoHyphens/>
              <w:spacing w:before="90" w:after="54"/>
              <w:rPr>
                <w:i/>
              </w:rPr>
            </w:pPr>
            <w:r>
              <w:rPr>
                <w:b/>
              </w:rPr>
              <w:t>ENVIRONMENTAL JUSTICE</w:t>
            </w:r>
          </w:p>
        </w:tc>
      </w:tr>
      <w:tr w:rsidR="0044089A" w:rsidRPr="00BE2B90" w:rsidTr="00B02C70">
        <w:tc>
          <w:tcPr>
            <w:tcW w:w="3240" w:type="dxa"/>
            <w:tcBorders>
              <w:top w:val="single" w:sz="6" w:space="0" w:color="auto"/>
              <w:left w:val="double" w:sz="6" w:space="0" w:color="auto"/>
              <w:bottom w:val="double" w:sz="4" w:space="0" w:color="auto"/>
              <w:right w:val="nil"/>
            </w:tcBorders>
          </w:tcPr>
          <w:p w:rsidR="0044089A" w:rsidRDefault="0044089A" w:rsidP="004E130F">
            <w:pPr>
              <w:spacing w:after="120"/>
              <w:rPr>
                <w:b/>
                <w:color w:val="000000"/>
                <w:sz w:val="22"/>
              </w:rPr>
            </w:pPr>
            <w:r>
              <w:rPr>
                <w:b/>
                <w:color w:val="000000"/>
                <w:sz w:val="22"/>
              </w:rPr>
              <w:t>Environmental Justice</w:t>
            </w:r>
          </w:p>
          <w:p w:rsidR="0044089A" w:rsidRPr="0044089A" w:rsidRDefault="0044089A" w:rsidP="00B02C70">
            <w:pPr>
              <w:spacing w:before="100" w:beforeAutospacing="1" w:after="100" w:afterAutospacing="1"/>
              <w:rPr>
                <w:color w:val="000000"/>
                <w:sz w:val="22"/>
              </w:rPr>
            </w:pPr>
            <w:r>
              <w:rPr>
                <w:color w:val="000000"/>
                <w:sz w:val="22"/>
              </w:rPr>
              <w:t>Executive Order 12898</w:t>
            </w:r>
          </w:p>
        </w:tc>
        <w:tc>
          <w:tcPr>
            <w:tcW w:w="1620" w:type="dxa"/>
            <w:tcBorders>
              <w:top w:val="single" w:sz="6" w:space="0" w:color="auto"/>
              <w:left w:val="single" w:sz="6" w:space="0" w:color="auto"/>
              <w:bottom w:val="double" w:sz="4" w:space="0" w:color="auto"/>
              <w:right w:val="single" w:sz="6" w:space="0" w:color="auto"/>
            </w:tcBorders>
          </w:tcPr>
          <w:p w:rsidR="00756B7B" w:rsidRPr="00BE2B90" w:rsidRDefault="00756B7B" w:rsidP="00756B7B">
            <w:pPr>
              <w:tabs>
                <w:tab w:val="left" w:pos="0"/>
              </w:tabs>
              <w:suppressAutoHyphens/>
              <w:spacing w:before="90" w:after="54"/>
              <w:jc w:val="center"/>
            </w:pPr>
            <w:r w:rsidRPr="00BE2B90">
              <w:rPr>
                <w:sz w:val="20"/>
                <w:szCs w:val="18"/>
              </w:rPr>
              <w:t>Yes     No</w:t>
            </w:r>
          </w:p>
          <w:p w:rsidR="00756B7B" w:rsidRPr="00BE2B90" w:rsidRDefault="00756B7B" w:rsidP="00756B7B">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9E199E">
              <w:fldChar w:fldCharType="separate"/>
            </w:r>
            <w:r w:rsidRPr="00BE2B90">
              <w:fldChar w:fldCharType="end"/>
            </w:r>
          </w:p>
          <w:p w:rsidR="0044089A" w:rsidRPr="00BE2B90" w:rsidRDefault="0044089A" w:rsidP="00B02C70">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rsidR="0044089A" w:rsidRPr="00BE2B90" w:rsidRDefault="0044089A" w:rsidP="001E0E53">
            <w:pPr>
              <w:tabs>
                <w:tab w:val="left" w:pos="0"/>
              </w:tabs>
              <w:suppressAutoHyphens/>
              <w:spacing w:before="90" w:after="54"/>
            </w:pPr>
          </w:p>
        </w:tc>
      </w:tr>
    </w:tbl>
    <w:p w:rsidR="004E130F" w:rsidRDefault="004E130F">
      <w:pPr>
        <w:rPr>
          <w:b/>
        </w:rPr>
      </w:pPr>
    </w:p>
    <w:p w:rsidR="00BD3CDF" w:rsidRDefault="00BD3CDF" w:rsidP="004E130F">
      <w:pPr>
        <w:pageBreakBefore/>
        <w:rPr>
          <w:b/>
        </w:rPr>
      </w:pPr>
      <w:r w:rsidRPr="00BE2B90">
        <w:rPr>
          <w:b/>
        </w:rPr>
        <w:lastRenderedPageBreak/>
        <w:t>Field Inspection</w:t>
      </w:r>
      <w:r>
        <w:rPr>
          <w:b/>
        </w:rPr>
        <w:t xml:space="preserve"> </w:t>
      </w:r>
      <w:r w:rsidR="00036269" w:rsidRPr="007A6799">
        <w:rPr>
          <w:b/>
          <w:i/>
        </w:rPr>
        <w:t>(</w:t>
      </w:r>
      <w:r w:rsidR="007A6799">
        <w:rPr>
          <w:b/>
          <w:i/>
        </w:rPr>
        <w:t>d</w:t>
      </w:r>
      <w:r w:rsidRPr="007A6799">
        <w:rPr>
          <w:b/>
          <w:i/>
        </w:rPr>
        <w:t>ate and completed by)</w:t>
      </w:r>
      <w:r>
        <w:rPr>
          <w:b/>
        </w:rPr>
        <w:t>:</w:t>
      </w:r>
      <w:r w:rsidRPr="00BE2B90">
        <w:rPr>
          <w:b/>
        </w:rPr>
        <w:t xml:space="preserve"> </w:t>
      </w:r>
    </w:p>
    <w:p w:rsidR="007A6799" w:rsidRPr="00BE2B90" w:rsidRDefault="007A6799" w:rsidP="00BD3CDF">
      <w:pPr>
        <w:rPr>
          <w:b/>
        </w:rPr>
      </w:pPr>
    </w:p>
    <w:p w:rsidR="00BD3CDF" w:rsidRPr="00BE2B90" w:rsidRDefault="00BD3CDF" w:rsidP="00BD3CDF">
      <w:pPr>
        <w:tabs>
          <w:tab w:val="left" w:pos="0"/>
        </w:tabs>
        <w:suppressAutoHyphens/>
        <w:spacing w:before="90" w:after="54"/>
        <w:rPr>
          <w:b/>
        </w:rPr>
      </w:pPr>
      <w:r w:rsidRPr="00BE2B90">
        <w:rPr>
          <w:b/>
        </w:rPr>
        <w:t>Summary of Findings and Conclusions</w:t>
      </w:r>
      <w:r w:rsidR="007A6799">
        <w:rPr>
          <w:b/>
        </w:rPr>
        <w:t xml:space="preserve"> </w:t>
      </w:r>
      <w:r w:rsidR="007A6799">
        <w:rPr>
          <w:b/>
          <w:i/>
        </w:rPr>
        <w:t>(discuss whether the review indicated the preferred alternative will have an adverse impact on the environment and how it will impact the end users)</w:t>
      </w:r>
      <w:r w:rsidRPr="00BE2B90">
        <w:rPr>
          <w:b/>
        </w:rPr>
        <w:t xml:space="preserve">: </w:t>
      </w:r>
    </w:p>
    <w:p w:rsidR="00BD3CDF" w:rsidRPr="00BE2B90" w:rsidRDefault="00BD3CDF" w:rsidP="00BD3CDF">
      <w:pPr>
        <w:rPr>
          <w:b/>
        </w:rPr>
      </w:pPr>
    </w:p>
    <w:p w:rsidR="00BD3CDF" w:rsidRPr="00BE2B90" w:rsidRDefault="00BD3CDF" w:rsidP="00BD3CDF">
      <w:pPr>
        <w:rPr>
          <w:b/>
        </w:rPr>
      </w:pPr>
    </w:p>
    <w:p w:rsidR="00BD3CDF" w:rsidRPr="00BE2B90" w:rsidRDefault="00BD3CDF" w:rsidP="00BD3CDF">
      <w:pPr>
        <w:rPr>
          <w:sz w:val="20"/>
        </w:rPr>
      </w:pPr>
    </w:p>
    <w:p w:rsidR="00BD3CDF" w:rsidRPr="00BE2B90" w:rsidRDefault="00BD3CDF" w:rsidP="00BD3CDF">
      <w:pPr>
        <w:rPr>
          <w:b/>
          <w:u w:val="single"/>
        </w:rPr>
      </w:pPr>
      <w:r w:rsidRPr="00BE2B90">
        <w:rPr>
          <w:b/>
          <w:sz w:val="28"/>
          <w:szCs w:val="28"/>
          <w:u w:val="single"/>
        </w:rPr>
        <w:t xml:space="preserve">Mitigation Measures and Conditions </w:t>
      </w:r>
      <w:r w:rsidRPr="00BE2B90">
        <w:rPr>
          <w:b/>
          <w:u w:val="single"/>
        </w:rPr>
        <w:t xml:space="preserve">[40 CFR 1505.2(c)] </w:t>
      </w:r>
    </w:p>
    <w:p w:rsidR="00BD3CDF" w:rsidRPr="00BE2B90" w:rsidRDefault="00BD3CDF" w:rsidP="00BD3CDF">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rsidR="00BD3CDF" w:rsidRPr="00BE2B90" w:rsidRDefault="00BD3CDF" w:rsidP="00BD3CDF">
      <w:pPr>
        <w:jc w:val="both"/>
      </w:pPr>
    </w:p>
    <w:p w:rsidR="00BD3CDF" w:rsidRPr="00BE2B90" w:rsidRDefault="00BD3CDF" w:rsidP="00BD3CDF">
      <w:pPr>
        <w:rPr>
          <w:sz w:val="22"/>
        </w:rPr>
      </w:pPr>
    </w:p>
    <w:tbl>
      <w:tblPr>
        <w:tblStyle w:val="TableGrid"/>
        <w:tblW w:w="0" w:type="auto"/>
        <w:tblLook w:val="04A0" w:firstRow="1" w:lastRow="0" w:firstColumn="1" w:lastColumn="0" w:noHBand="0" w:noVBand="1"/>
      </w:tblPr>
      <w:tblGrid>
        <w:gridCol w:w="3708"/>
        <w:gridCol w:w="5760"/>
      </w:tblGrid>
      <w:tr w:rsidR="00BD3CDF" w:rsidRPr="00BE2B90" w:rsidTr="00B02C70">
        <w:tc>
          <w:tcPr>
            <w:tcW w:w="3708" w:type="dxa"/>
            <w:tcBorders>
              <w:top w:val="double" w:sz="4" w:space="0" w:color="auto"/>
              <w:left w:val="double" w:sz="4" w:space="0" w:color="auto"/>
              <w:bottom w:val="double" w:sz="4" w:space="0" w:color="auto"/>
            </w:tcBorders>
          </w:tcPr>
          <w:p w:rsidR="00BD3CDF" w:rsidRPr="00BE2B90" w:rsidRDefault="00BD3CDF" w:rsidP="00B02C70">
            <w:r w:rsidRPr="00BE2B90">
              <w:t xml:space="preserve">Law, Authority, or Factor </w:t>
            </w:r>
          </w:p>
          <w:p w:rsidR="00BD3CDF" w:rsidRPr="00BE2B90" w:rsidRDefault="00BD3CDF" w:rsidP="00B02C70"/>
        </w:tc>
        <w:tc>
          <w:tcPr>
            <w:tcW w:w="5760" w:type="dxa"/>
            <w:tcBorders>
              <w:top w:val="double" w:sz="4" w:space="0" w:color="auto"/>
              <w:bottom w:val="double" w:sz="4" w:space="0" w:color="auto"/>
              <w:right w:val="double" w:sz="4" w:space="0" w:color="auto"/>
            </w:tcBorders>
          </w:tcPr>
          <w:p w:rsidR="00BD3CDF" w:rsidRPr="00BE2B90" w:rsidRDefault="00BD3CDF" w:rsidP="00B02C70">
            <w:r w:rsidRPr="00BE2B90">
              <w:t>Mitigation Measure</w:t>
            </w:r>
          </w:p>
        </w:tc>
      </w:tr>
      <w:tr w:rsidR="00BD3CDF" w:rsidRPr="00BE2B90" w:rsidTr="00B02C70">
        <w:tc>
          <w:tcPr>
            <w:tcW w:w="3708" w:type="dxa"/>
            <w:tcBorders>
              <w:top w:val="double" w:sz="4" w:space="0" w:color="auto"/>
              <w:left w:val="double" w:sz="4" w:space="0" w:color="auto"/>
            </w:tcBorders>
          </w:tcPr>
          <w:p w:rsidR="00BD3CDF" w:rsidRPr="00BE2B90" w:rsidRDefault="00BD3CDF" w:rsidP="00B02C70"/>
        </w:tc>
        <w:tc>
          <w:tcPr>
            <w:tcW w:w="5760" w:type="dxa"/>
            <w:tcBorders>
              <w:top w:val="double" w:sz="4" w:space="0" w:color="auto"/>
              <w:right w:val="double" w:sz="4" w:space="0" w:color="auto"/>
            </w:tcBorders>
          </w:tcPr>
          <w:p w:rsidR="00BD3CDF" w:rsidRPr="00BE2B90" w:rsidRDefault="00BD3CDF" w:rsidP="00B02C70">
            <w:pPr>
              <w:rPr>
                <w:i/>
                <w:color w:val="E36C0A" w:themeColor="accent6" w:themeShade="BF"/>
              </w:rPr>
            </w:pPr>
          </w:p>
        </w:tc>
      </w:tr>
      <w:tr w:rsidR="00BD3CDF" w:rsidRPr="00BE2B90" w:rsidTr="00B02C70">
        <w:tc>
          <w:tcPr>
            <w:tcW w:w="3708" w:type="dxa"/>
            <w:tcBorders>
              <w:left w:val="double" w:sz="4" w:space="0" w:color="auto"/>
            </w:tcBorders>
          </w:tcPr>
          <w:p w:rsidR="00BD3CDF" w:rsidRPr="00BE2B90" w:rsidRDefault="00BD3CDF" w:rsidP="00B02C70"/>
        </w:tc>
        <w:tc>
          <w:tcPr>
            <w:tcW w:w="5760" w:type="dxa"/>
            <w:tcBorders>
              <w:right w:val="double" w:sz="4" w:space="0" w:color="auto"/>
            </w:tcBorders>
          </w:tcPr>
          <w:p w:rsidR="00BD3CDF" w:rsidRPr="00BE2B90" w:rsidRDefault="00BD3CDF" w:rsidP="00B02C70"/>
        </w:tc>
      </w:tr>
      <w:tr w:rsidR="00BD3CDF" w:rsidRPr="00BE2B90" w:rsidTr="00B02C70">
        <w:tc>
          <w:tcPr>
            <w:tcW w:w="3708" w:type="dxa"/>
            <w:tcBorders>
              <w:left w:val="double" w:sz="4" w:space="0" w:color="auto"/>
            </w:tcBorders>
          </w:tcPr>
          <w:p w:rsidR="00BD3CDF" w:rsidRPr="00BE2B90" w:rsidRDefault="00BD3CDF" w:rsidP="00B02C70"/>
        </w:tc>
        <w:tc>
          <w:tcPr>
            <w:tcW w:w="5760" w:type="dxa"/>
            <w:tcBorders>
              <w:right w:val="double" w:sz="4" w:space="0" w:color="auto"/>
            </w:tcBorders>
          </w:tcPr>
          <w:p w:rsidR="00BD3CDF" w:rsidRPr="00BE2B90" w:rsidRDefault="00BD3CDF" w:rsidP="00B02C70"/>
        </w:tc>
      </w:tr>
      <w:tr w:rsidR="00BD3CDF" w:rsidRPr="00BE2B90" w:rsidTr="00B02C70">
        <w:tc>
          <w:tcPr>
            <w:tcW w:w="3708" w:type="dxa"/>
            <w:tcBorders>
              <w:left w:val="double" w:sz="4" w:space="0" w:color="auto"/>
            </w:tcBorders>
          </w:tcPr>
          <w:p w:rsidR="00BD3CDF" w:rsidRPr="00BE2B90" w:rsidRDefault="00BD3CDF" w:rsidP="00B02C70"/>
        </w:tc>
        <w:tc>
          <w:tcPr>
            <w:tcW w:w="5760" w:type="dxa"/>
            <w:tcBorders>
              <w:right w:val="double" w:sz="4" w:space="0" w:color="auto"/>
            </w:tcBorders>
          </w:tcPr>
          <w:p w:rsidR="00BD3CDF" w:rsidRPr="00BE2B90" w:rsidRDefault="00BD3CDF" w:rsidP="00B02C70"/>
        </w:tc>
      </w:tr>
    </w:tbl>
    <w:p w:rsidR="00BD3CDF" w:rsidRPr="00BE2B90" w:rsidRDefault="00BD3CDF" w:rsidP="00BD3CDF">
      <w:pPr>
        <w:rPr>
          <w:sz w:val="22"/>
        </w:rPr>
      </w:pPr>
    </w:p>
    <w:p w:rsidR="00BD3CDF" w:rsidRPr="00BE2B90" w:rsidRDefault="00BD3CDF" w:rsidP="00BD3CDF">
      <w:pPr>
        <w:rPr>
          <w:sz w:val="22"/>
        </w:rPr>
      </w:pPr>
    </w:p>
    <w:p w:rsidR="00BD3CDF" w:rsidRPr="00BE2B90" w:rsidRDefault="00BD3CDF" w:rsidP="00BD3CDF">
      <w:pPr>
        <w:rPr>
          <w:sz w:val="22"/>
        </w:rPr>
      </w:pPr>
    </w:p>
    <w:p w:rsidR="007A6799" w:rsidRDefault="007A6799" w:rsidP="00BD3CDF">
      <w:pPr>
        <w:tabs>
          <w:tab w:val="left" w:pos="0"/>
        </w:tabs>
        <w:suppressAutoHyphens/>
        <w:spacing w:before="90" w:after="54"/>
        <w:rPr>
          <w:b/>
        </w:rPr>
      </w:pPr>
    </w:p>
    <w:p w:rsidR="004E130F" w:rsidRDefault="004E130F">
      <w:pPr>
        <w:rPr>
          <w:b/>
        </w:rPr>
      </w:pPr>
    </w:p>
    <w:p w:rsidR="00BD3CDF" w:rsidRPr="00BE2B90" w:rsidRDefault="00BD3CDF" w:rsidP="004E130F">
      <w:pPr>
        <w:pageBreakBefore/>
        <w:tabs>
          <w:tab w:val="left" w:pos="0"/>
        </w:tabs>
        <w:suppressAutoHyphens/>
        <w:spacing w:before="90" w:after="54"/>
      </w:pPr>
      <w:r w:rsidRPr="00BE2B90">
        <w:rPr>
          <w:b/>
        </w:rPr>
        <w:lastRenderedPageBreak/>
        <w:t xml:space="preserve">Determination: </w:t>
      </w:r>
    </w:p>
    <w:p w:rsidR="006131C0" w:rsidRPr="00BD3CDF" w:rsidRDefault="006131C0" w:rsidP="006131C0">
      <w:pPr>
        <w:tabs>
          <w:tab w:val="left" w:pos="0"/>
        </w:tabs>
        <w:suppressAutoHyphens/>
        <w:ind w:left="720" w:hanging="720"/>
        <w:jc w:val="both"/>
        <w:rPr>
          <w:sz w:val="20"/>
          <w:szCs w:val="20"/>
        </w:rPr>
      </w:pPr>
    </w:p>
    <w:p w:rsidR="006131C0"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9E199E">
        <w:fldChar w:fldCharType="separate"/>
      </w:r>
      <w:r w:rsidRPr="00BD3CDF">
        <w:fldChar w:fldCharType="end"/>
      </w:r>
      <w:r w:rsidR="009C0B64" w:rsidRPr="00BD3CDF">
        <w:rPr>
          <w:sz w:val="20"/>
          <w:szCs w:val="20"/>
        </w:rPr>
        <w:tab/>
      </w:r>
      <w:r w:rsidR="00E75E6D" w:rsidRPr="00BD3CDF">
        <w:rPr>
          <w:sz w:val="22"/>
          <w:szCs w:val="22"/>
        </w:rPr>
        <w:t xml:space="preserve">This categorically excluded </w:t>
      </w:r>
      <w:r w:rsidR="008F019D" w:rsidRPr="00BD3CDF">
        <w:rPr>
          <w:sz w:val="22"/>
          <w:szCs w:val="22"/>
        </w:rPr>
        <w:t>activity/</w:t>
      </w:r>
      <w:r w:rsidR="00E75E6D" w:rsidRPr="00BD3CDF">
        <w:rPr>
          <w:sz w:val="22"/>
          <w:szCs w:val="22"/>
        </w:rPr>
        <w:t xml:space="preserve">project converts to </w:t>
      </w:r>
      <w:r w:rsidR="00124627" w:rsidRPr="00BD3CDF">
        <w:rPr>
          <w:b/>
          <w:sz w:val="22"/>
          <w:szCs w:val="22"/>
        </w:rPr>
        <w:t>EXEMPT</w:t>
      </w:r>
      <w:r w:rsidR="00E75E6D" w:rsidRPr="00BD3CDF">
        <w:rPr>
          <w:sz w:val="22"/>
          <w:szCs w:val="22"/>
        </w:rPr>
        <w:t xml:space="preserve"> per Section 58.34(a</w:t>
      </w:r>
      <w:proofErr w:type="gramStart"/>
      <w:r w:rsidR="00E75E6D" w:rsidRPr="00BD3CDF">
        <w:rPr>
          <w:sz w:val="22"/>
          <w:szCs w:val="22"/>
        </w:rPr>
        <w:t>)(</w:t>
      </w:r>
      <w:proofErr w:type="gramEnd"/>
      <w:r w:rsidR="00E75E6D" w:rsidRPr="00BD3CDF">
        <w:rPr>
          <w:sz w:val="22"/>
          <w:szCs w:val="22"/>
        </w:rPr>
        <w:t xml:space="preserve">12), because it does not require any mitigation for compliance with any listed statutes or authorities, nor requires any formal permit or license; </w:t>
      </w:r>
      <w:r w:rsidR="00E75E6D" w:rsidRPr="00BD3CDF">
        <w:rPr>
          <w:b/>
          <w:sz w:val="22"/>
          <w:szCs w:val="22"/>
        </w:rPr>
        <w:t>Funds may be committed and drawn down after certification of this part</w:t>
      </w:r>
      <w:r w:rsidR="00E75E6D" w:rsidRPr="00BD3CDF">
        <w:rPr>
          <w:sz w:val="22"/>
          <w:szCs w:val="22"/>
        </w:rPr>
        <w:t xml:space="preserve"> for this (now) EXEMPT project; OR</w:t>
      </w:r>
    </w:p>
    <w:p w:rsidR="00256DF6" w:rsidRPr="00BD3CDF" w:rsidRDefault="00256DF6" w:rsidP="006131C0">
      <w:pPr>
        <w:tabs>
          <w:tab w:val="left" w:pos="0"/>
        </w:tabs>
        <w:suppressAutoHyphens/>
        <w:ind w:left="720" w:hanging="720"/>
        <w:jc w:val="both"/>
        <w:rPr>
          <w:sz w:val="22"/>
          <w:szCs w:val="22"/>
        </w:rPr>
      </w:pPr>
    </w:p>
    <w:p w:rsidR="006131C0"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9E199E">
        <w:fldChar w:fldCharType="separate"/>
      </w:r>
      <w:r w:rsidRPr="00BD3CDF">
        <w:fldChar w:fldCharType="end"/>
      </w:r>
      <w:r w:rsidR="00E75E6D" w:rsidRPr="00BD3CDF">
        <w:rPr>
          <w:sz w:val="22"/>
          <w:szCs w:val="22"/>
        </w:rPr>
        <w:tab/>
        <w:t xml:space="preserve">This categorically excluded </w:t>
      </w:r>
      <w:r w:rsidR="008F019D" w:rsidRPr="00BD3CDF">
        <w:rPr>
          <w:sz w:val="22"/>
          <w:szCs w:val="22"/>
        </w:rPr>
        <w:t>activity/</w:t>
      </w:r>
      <w:r w:rsidR="00E75E6D" w:rsidRPr="00BD3CDF">
        <w:rPr>
          <w:sz w:val="22"/>
          <w:szCs w:val="22"/>
        </w:rPr>
        <w:t>project cannot convert to Exempt status because one or more statutes or authorities listed at Section 58.5 requires formal consultation or mitigation. Complete consultation/mitigation protocol requirements,</w:t>
      </w:r>
      <w:r w:rsidR="00E75E6D" w:rsidRPr="00BD3CDF">
        <w:rPr>
          <w:b/>
          <w:sz w:val="22"/>
          <w:szCs w:val="22"/>
        </w:rPr>
        <w:t xml:space="preserve"> publish NOI/RROF and obtain </w:t>
      </w:r>
      <w:r w:rsidR="009C0B64" w:rsidRPr="00BD3CDF">
        <w:rPr>
          <w:b/>
          <w:sz w:val="22"/>
          <w:szCs w:val="22"/>
        </w:rPr>
        <w:t>“</w:t>
      </w:r>
      <w:r w:rsidR="00256DF6">
        <w:rPr>
          <w:b/>
          <w:sz w:val="22"/>
          <w:szCs w:val="22"/>
        </w:rPr>
        <w:t xml:space="preserve">Notice of Removal of Environmental Conditions” </w:t>
      </w:r>
      <w:r w:rsidR="00E75E6D" w:rsidRPr="00BD3CDF">
        <w:rPr>
          <w:sz w:val="22"/>
          <w:szCs w:val="22"/>
        </w:rPr>
        <w:t>per Section 58.70 and 58.71 before committing or drawing down any funds; OR</w:t>
      </w:r>
    </w:p>
    <w:p w:rsidR="00256DF6" w:rsidRPr="00BD3CDF" w:rsidRDefault="00256DF6" w:rsidP="006131C0">
      <w:pPr>
        <w:tabs>
          <w:tab w:val="left" w:pos="0"/>
        </w:tabs>
        <w:suppressAutoHyphens/>
        <w:ind w:left="720" w:hanging="720"/>
        <w:jc w:val="both"/>
        <w:rPr>
          <w:sz w:val="22"/>
          <w:szCs w:val="22"/>
        </w:rPr>
      </w:pPr>
    </w:p>
    <w:p w:rsidR="006131C0" w:rsidRPr="00BD3CDF"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9E199E">
        <w:fldChar w:fldCharType="separate"/>
      </w:r>
      <w:r w:rsidRPr="00BD3CDF">
        <w:fldChar w:fldCharType="end"/>
      </w:r>
      <w:r w:rsidR="00E75E6D" w:rsidRPr="00BD3CDF">
        <w:rPr>
          <w:sz w:val="22"/>
          <w:szCs w:val="22"/>
        </w:rPr>
        <w:tab/>
        <w:t xml:space="preserve">This project is not categorically </w:t>
      </w:r>
      <w:r w:rsidR="009645B6" w:rsidRPr="00BD3CDF">
        <w:rPr>
          <w:sz w:val="22"/>
          <w:szCs w:val="22"/>
        </w:rPr>
        <w:t>excluded OR</w:t>
      </w:r>
      <w:r w:rsidR="00E75E6D" w:rsidRPr="00BD3CDF">
        <w:rPr>
          <w:sz w:val="22"/>
          <w:szCs w:val="22"/>
        </w:rPr>
        <w:t>, if originally categorically excluded, is now subject to a full Environ</w:t>
      </w:r>
      <w:r w:rsidR="00023AF7" w:rsidRPr="00BD3CDF">
        <w:rPr>
          <w:sz w:val="22"/>
          <w:szCs w:val="22"/>
        </w:rPr>
        <w:t xml:space="preserve">mental Assessment according to </w:t>
      </w:r>
      <w:r w:rsidR="00E75E6D" w:rsidRPr="00BD3CDF">
        <w:rPr>
          <w:sz w:val="22"/>
          <w:szCs w:val="22"/>
        </w:rPr>
        <w:t>Part 58 Subpart E due to extraordinary circumstances</w:t>
      </w:r>
      <w:r w:rsidR="009C0B64" w:rsidRPr="00BD3CDF">
        <w:rPr>
          <w:sz w:val="22"/>
          <w:szCs w:val="22"/>
        </w:rPr>
        <w:t xml:space="preserve"> (Section 58.35(c))</w:t>
      </w:r>
      <w:r w:rsidR="00E75E6D" w:rsidRPr="00BD3CDF">
        <w:rPr>
          <w:sz w:val="22"/>
          <w:szCs w:val="22"/>
        </w:rPr>
        <w:t xml:space="preserve">. </w:t>
      </w:r>
    </w:p>
    <w:p w:rsidR="006131C0" w:rsidRPr="00BD3CDF" w:rsidRDefault="006131C0" w:rsidP="006131C0">
      <w:pPr>
        <w:tabs>
          <w:tab w:val="left" w:pos="0"/>
        </w:tabs>
        <w:suppressAutoHyphens/>
        <w:rPr>
          <w:sz w:val="22"/>
          <w:szCs w:val="22"/>
        </w:rPr>
      </w:pPr>
    </w:p>
    <w:p w:rsidR="006131C0" w:rsidRPr="00BD3CDF" w:rsidRDefault="006131C0" w:rsidP="006131C0">
      <w:pPr>
        <w:tabs>
          <w:tab w:val="left" w:pos="0"/>
        </w:tabs>
        <w:suppressAutoHyphens/>
        <w:rPr>
          <w:sz w:val="18"/>
        </w:rPr>
      </w:pPr>
    </w:p>
    <w:p w:rsidR="00735933" w:rsidRPr="00BD3CDF" w:rsidRDefault="00735933" w:rsidP="00735933">
      <w:r w:rsidRPr="00BD3CDF">
        <w:t>Preparer Signature: __________________________________________</w:t>
      </w:r>
      <w:proofErr w:type="gramStart"/>
      <w:r w:rsidRPr="00BD3CDF">
        <w:t>Date:_</w:t>
      </w:r>
      <w:proofErr w:type="gramEnd"/>
      <w:r w:rsidRPr="00BD3CDF">
        <w:t>_____</w:t>
      </w:r>
      <w:r w:rsidR="00071BF8">
        <w:t>_</w:t>
      </w:r>
      <w:r w:rsidRPr="00BD3CDF">
        <w:t>__</w:t>
      </w:r>
    </w:p>
    <w:p w:rsidR="00735933" w:rsidRPr="00BD3CDF" w:rsidRDefault="00735933" w:rsidP="00735933"/>
    <w:p w:rsidR="00735933" w:rsidRPr="00BD3CDF" w:rsidRDefault="00735933" w:rsidP="00735933">
      <w:r w:rsidRPr="00BD3CDF">
        <w:t xml:space="preserve">Name/Title/Organization: __________________________________________________ </w:t>
      </w:r>
    </w:p>
    <w:p w:rsidR="00735933" w:rsidRPr="00BD3CDF" w:rsidRDefault="00735933" w:rsidP="00735933"/>
    <w:p w:rsidR="00735933" w:rsidRPr="00BD3CDF" w:rsidRDefault="00735933" w:rsidP="00735933">
      <w:r w:rsidRPr="00BD3CDF">
        <w:t>________________________________________________________________________</w:t>
      </w:r>
    </w:p>
    <w:p w:rsidR="00735933" w:rsidRPr="00BD3CDF" w:rsidRDefault="00735933" w:rsidP="00735933">
      <w:pPr>
        <w:rPr>
          <w:b/>
        </w:rPr>
      </w:pPr>
    </w:p>
    <w:p w:rsidR="00071BF8" w:rsidRDefault="00735933" w:rsidP="00735933">
      <w:r w:rsidRPr="00BD3CDF">
        <w:t xml:space="preserve">Responsible Entity </w:t>
      </w:r>
      <w:r w:rsidR="00071BF8">
        <w:t xml:space="preserve">Agency Official </w:t>
      </w:r>
      <w:r w:rsidRPr="00BD3CDF">
        <w:t xml:space="preserve">Signature: </w:t>
      </w:r>
    </w:p>
    <w:p w:rsidR="00071BF8" w:rsidRDefault="00071BF8" w:rsidP="00735933"/>
    <w:p w:rsidR="00735933" w:rsidRPr="00BD3CDF" w:rsidRDefault="00071BF8" w:rsidP="00735933">
      <w:r>
        <w:t>_________________________</w:t>
      </w:r>
      <w:r w:rsidR="00735933" w:rsidRPr="00BD3CDF">
        <w:t>___________________________________</w:t>
      </w:r>
      <w:proofErr w:type="gramStart"/>
      <w:r w:rsidR="00735933" w:rsidRPr="00BD3CDF">
        <w:t>Date:_</w:t>
      </w:r>
      <w:proofErr w:type="gramEnd"/>
      <w:r w:rsidR="00735933" w:rsidRPr="00BD3CDF">
        <w:t>_______</w:t>
      </w:r>
    </w:p>
    <w:p w:rsidR="00735933" w:rsidRPr="00BD3CDF" w:rsidRDefault="00735933" w:rsidP="00735933"/>
    <w:p w:rsidR="00735933" w:rsidRPr="00BD3CDF" w:rsidRDefault="00735933" w:rsidP="00735933">
      <w:r w:rsidRPr="00BD3CDF">
        <w:t>Name/Title: ______________________________________________________________</w:t>
      </w:r>
    </w:p>
    <w:p w:rsidR="00735933" w:rsidRPr="00BD3CDF" w:rsidRDefault="00735933" w:rsidP="00735933"/>
    <w:p w:rsidR="00735933" w:rsidRPr="00BD3CDF" w:rsidRDefault="00560D42" w:rsidP="00735933">
      <w:pPr>
        <w:jc w:val="both"/>
      </w:pPr>
      <w:r>
        <w:t xml:space="preserve">A copy of </w:t>
      </w:r>
      <w:r w:rsidR="00911015">
        <w:t xml:space="preserve">the complete Environmental Review </w:t>
      </w:r>
      <w:r>
        <w:t xml:space="preserve">must be submitted to the </w:t>
      </w:r>
      <w:r w:rsidR="00256DF6">
        <w:t xml:space="preserve">South Carolina </w:t>
      </w:r>
      <w:r>
        <w:t xml:space="preserve">Department of Commerce/Grants Administration Division.  </w:t>
      </w:r>
      <w:r w:rsidR="00735933" w:rsidRPr="00BD3CDF">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rsidR="00735933" w:rsidRPr="005F1DB8" w:rsidRDefault="00735933" w:rsidP="00735933"/>
    <w:p w:rsidR="00F12A37" w:rsidRPr="00624F92" w:rsidRDefault="00F12A37">
      <w:pPr>
        <w:rPr>
          <w:rFonts w:asciiTheme="minorHAnsi" w:hAnsiTheme="minorHAnsi"/>
        </w:rPr>
      </w:pPr>
    </w:p>
    <w:sectPr w:rsidR="00F12A37" w:rsidRPr="00624F92" w:rsidSect="004E130F">
      <w:headerReference w:type="default" r:id="rId8"/>
      <w:headerReference w:type="first" r:id="rId9"/>
      <w:pgSz w:w="12240" w:h="15840"/>
      <w:pgMar w:top="1440" w:right="1440" w:bottom="1152"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99E" w:rsidRDefault="009E199E" w:rsidP="006131C0">
      <w:r>
        <w:separator/>
      </w:r>
    </w:p>
  </w:endnote>
  <w:endnote w:type="continuationSeparator" w:id="0">
    <w:p w:rsidR="009E199E" w:rsidRDefault="009E199E" w:rsidP="0061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99E" w:rsidRDefault="009E199E" w:rsidP="006131C0">
      <w:r>
        <w:separator/>
      </w:r>
    </w:p>
  </w:footnote>
  <w:footnote w:type="continuationSeparator" w:id="0">
    <w:p w:rsidR="009E199E" w:rsidRDefault="009E199E" w:rsidP="0061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012" w:rsidRPr="002021EA" w:rsidRDefault="00AA5012" w:rsidP="00F91457">
    <w:pPr>
      <w:pStyle w:val="Header"/>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012" w:rsidRDefault="004C20A7" w:rsidP="000C6A7F">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7E7E11F9" wp14:editId="4584842E">
              <wp:simplePos x="0" y="0"/>
              <wp:positionH relativeFrom="margin">
                <wp:posOffset>19050</wp:posOffset>
              </wp:positionH>
              <wp:positionV relativeFrom="paragraph">
                <wp:posOffset>8890</wp:posOffset>
              </wp:positionV>
              <wp:extent cx="752475" cy="7054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A5012" w:rsidRDefault="00AA5012" w:rsidP="000C6A7F">
                          <w:pPr>
                            <w:tabs>
                              <w:tab w:val="left" w:pos="-720"/>
                            </w:tabs>
                            <w:suppressAutoHyphens/>
                            <w:rPr>
                              <w:sz w:val="2"/>
                            </w:rPr>
                          </w:pPr>
                          <w:r>
                            <w:rPr>
                              <w:noProof/>
                              <w:sz w:val="20"/>
                            </w:rPr>
                            <w:drawing>
                              <wp:inline distT="0" distB="0" distL="0" distR="0" wp14:anchorId="26514237" wp14:editId="16660250">
                                <wp:extent cx="609600"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E11F9"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" o:allowincell="f" filled="f" stroked="f" strokeweight="0">
              <v:textbox inset="0,0,0,0">
                <w:txbxContent>
                  <w:p w:rsidR="00AA5012" w:rsidRDefault="00AA5012" w:rsidP="000C6A7F">
                    <w:pPr>
                      <w:tabs>
                        <w:tab w:val="left" w:pos="-720"/>
                      </w:tabs>
                      <w:suppressAutoHyphens/>
                      <w:rPr>
                        <w:sz w:val="2"/>
                      </w:rPr>
                    </w:pPr>
                    <w:r>
                      <w:rPr>
                        <w:noProof/>
                        <w:sz w:val="20"/>
                      </w:rPr>
                      <w:drawing>
                        <wp:inline distT="0" distB="0" distL="0" distR="0" wp14:anchorId="26514237" wp14:editId="16660250">
                          <wp:extent cx="609600"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sidR="00AA5012">
      <w:rPr>
        <w:rFonts w:ascii="Swiss Roman 08pt" w:hAnsi="Swiss Roman 08pt"/>
        <w:b/>
        <w:sz w:val="16"/>
      </w:rPr>
      <w:t>U.S. Department of Housing and Urban                                                                                                       Development</w:t>
    </w:r>
  </w:p>
  <w:p w:rsidR="00AA5012" w:rsidRDefault="00AA5012" w:rsidP="000C6A7F">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rsidR="00AA5012" w:rsidRDefault="00AA5012" w:rsidP="000C6A7F">
    <w:pPr>
      <w:suppressAutoHyphens/>
      <w:ind w:left="4320" w:firstLine="720"/>
      <w:rPr>
        <w:rFonts w:ascii="Swiss Roman 08pt" w:hAnsi="Swiss Roman 08pt"/>
        <w:sz w:val="16"/>
      </w:rPr>
    </w:pPr>
    <w:r>
      <w:rPr>
        <w:rFonts w:ascii="Swiss Roman 08pt" w:hAnsi="Swiss Roman 08pt"/>
        <w:sz w:val="16"/>
      </w:rPr>
      <w:t>Washington, DC  20410</w:t>
    </w:r>
  </w:p>
  <w:p w:rsidR="00AA5012" w:rsidRDefault="00AA5012" w:rsidP="000C6A7F">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rsidR="00AA5012" w:rsidRDefault="00AA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C29"/>
    <w:multiLevelType w:val="singleLevel"/>
    <w:tmpl w:val="DC0C3E8C"/>
    <w:lvl w:ilvl="0">
      <w:start w:val="1"/>
      <w:numFmt w:val="upperLetter"/>
      <w:lvlText w:val="(%1)"/>
      <w:legacy w:legacy="1" w:legacySpace="0" w:legacyIndent="576"/>
      <w:lvlJc w:val="left"/>
      <w:pPr>
        <w:ind w:left="2970" w:hanging="576"/>
      </w:pPr>
    </w:lvl>
  </w:abstractNum>
  <w:abstractNum w:abstractNumId="1"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B65E54"/>
    <w:multiLevelType w:val="hybridMultilevel"/>
    <w:tmpl w:val="4DF060AC"/>
    <w:lvl w:ilvl="0" w:tplc="3BEA0A44">
      <w:start w:val="1"/>
      <w:numFmt w:val="lowerRoman"/>
      <w:lvlText w:val="(%1)"/>
      <w:lvlJc w:val="left"/>
      <w:pPr>
        <w:ind w:left="2574" w:hanging="72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1F26E2"/>
    <w:multiLevelType w:val="singleLevel"/>
    <w:tmpl w:val="DC0C3E8C"/>
    <w:lvl w:ilvl="0">
      <w:start w:val="1"/>
      <w:numFmt w:val="upperLetter"/>
      <w:lvlText w:val="(%1)"/>
      <w:legacy w:legacy="1" w:legacySpace="0" w:legacyIndent="576"/>
      <w:lvlJc w:val="left"/>
      <w:pPr>
        <w:ind w:left="2970" w:hanging="576"/>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C0"/>
    <w:rsid w:val="000040F9"/>
    <w:rsid w:val="00012FE4"/>
    <w:rsid w:val="00015500"/>
    <w:rsid w:val="00015919"/>
    <w:rsid w:val="00015B67"/>
    <w:rsid w:val="00021746"/>
    <w:rsid w:val="00023AF7"/>
    <w:rsid w:val="00025C95"/>
    <w:rsid w:val="00027109"/>
    <w:rsid w:val="00027D6B"/>
    <w:rsid w:val="00031E2B"/>
    <w:rsid w:val="00036269"/>
    <w:rsid w:val="000436C3"/>
    <w:rsid w:val="0004432A"/>
    <w:rsid w:val="0004562E"/>
    <w:rsid w:val="0004655A"/>
    <w:rsid w:val="00047FB8"/>
    <w:rsid w:val="0005350A"/>
    <w:rsid w:val="00057680"/>
    <w:rsid w:val="00061295"/>
    <w:rsid w:val="00067146"/>
    <w:rsid w:val="0007052B"/>
    <w:rsid w:val="00071BF8"/>
    <w:rsid w:val="0008759E"/>
    <w:rsid w:val="0009032F"/>
    <w:rsid w:val="00091B48"/>
    <w:rsid w:val="000933FB"/>
    <w:rsid w:val="000943EA"/>
    <w:rsid w:val="0009632A"/>
    <w:rsid w:val="000C37B3"/>
    <w:rsid w:val="000C62A7"/>
    <w:rsid w:val="000C6764"/>
    <w:rsid w:val="000C6A7F"/>
    <w:rsid w:val="000C7EB6"/>
    <w:rsid w:val="000E18E0"/>
    <w:rsid w:val="0010038C"/>
    <w:rsid w:val="00104E50"/>
    <w:rsid w:val="00110BDB"/>
    <w:rsid w:val="001131C8"/>
    <w:rsid w:val="00117259"/>
    <w:rsid w:val="00124627"/>
    <w:rsid w:val="00126BE1"/>
    <w:rsid w:val="00127B07"/>
    <w:rsid w:val="0013426D"/>
    <w:rsid w:val="00135695"/>
    <w:rsid w:val="001411DD"/>
    <w:rsid w:val="0014324C"/>
    <w:rsid w:val="001455ED"/>
    <w:rsid w:val="001465FC"/>
    <w:rsid w:val="00150094"/>
    <w:rsid w:val="00166644"/>
    <w:rsid w:val="001674DD"/>
    <w:rsid w:val="0016768D"/>
    <w:rsid w:val="0017120B"/>
    <w:rsid w:val="0018030B"/>
    <w:rsid w:val="001866D6"/>
    <w:rsid w:val="00193A01"/>
    <w:rsid w:val="001A1E96"/>
    <w:rsid w:val="001A6176"/>
    <w:rsid w:val="001A6DCA"/>
    <w:rsid w:val="001A77B9"/>
    <w:rsid w:val="001C1B46"/>
    <w:rsid w:val="001C7B39"/>
    <w:rsid w:val="001D48FE"/>
    <w:rsid w:val="001E0E53"/>
    <w:rsid w:val="001E3456"/>
    <w:rsid w:val="001F09D9"/>
    <w:rsid w:val="001F2A25"/>
    <w:rsid w:val="001F4A49"/>
    <w:rsid w:val="001F60EB"/>
    <w:rsid w:val="001F61D8"/>
    <w:rsid w:val="002021EA"/>
    <w:rsid w:val="00202439"/>
    <w:rsid w:val="0022100F"/>
    <w:rsid w:val="002248AE"/>
    <w:rsid w:val="0022492B"/>
    <w:rsid w:val="00225418"/>
    <w:rsid w:val="00230AE3"/>
    <w:rsid w:val="00236148"/>
    <w:rsid w:val="002368DA"/>
    <w:rsid w:val="00236E16"/>
    <w:rsid w:val="00244551"/>
    <w:rsid w:val="00247183"/>
    <w:rsid w:val="002474D1"/>
    <w:rsid w:val="002531CC"/>
    <w:rsid w:val="0025683B"/>
    <w:rsid w:val="00256DF6"/>
    <w:rsid w:val="00264ED7"/>
    <w:rsid w:val="00273951"/>
    <w:rsid w:val="0028662C"/>
    <w:rsid w:val="002915CF"/>
    <w:rsid w:val="002B7E2E"/>
    <w:rsid w:val="002C4702"/>
    <w:rsid w:val="002C75B9"/>
    <w:rsid w:val="002D2B17"/>
    <w:rsid w:val="002E4740"/>
    <w:rsid w:val="002F0432"/>
    <w:rsid w:val="002F393F"/>
    <w:rsid w:val="00302693"/>
    <w:rsid w:val="00312DF6"/>
    <w:rsid w:val="00315A77"/>
    <w:rsid w:val="00321BD8"/>
    <w:rsid w:val="00330BF3"/>
    <w:rsid w:val="0033140F"/>
    <w:rsid w:val="00340F79"/>
    <w:rsid w:val="0034241F"/>
    <w:rsid w:val="00346B5C"/>
    <w:rsid w:val="0035428D"/>
    <w:rsid w:val="003551C9"/>
    <w:rsid w:val="00355CD3"/>
    <w:rsid w:val="0036053D"/>
    <w:rsid w:val="003616A2"/>
    <w:rsid w:val="003624FE"/>
    <w:rsid w:val="003638E5"/>
    <w:rsid w:val="00370C97"/>
    <w:rsid w:val="00381191"/>
    <w:rsid w:val="00381431"/>
    <w:rsid w:val="00391BD9"/>
    <w:rsid w:val="003A0E30"/>
    <w:rsid w:val="003A3032"/>
    <w:rsid w:val="003C2A93"/>
    <w:rsid w:val="003C2F06"/>
    <w:rsid w:val="003D3F08"/>
    <w:rsid w:val="003D69D2"/>
    <w:rsid w:val="003F4AFD"/>
    <w:rsid w:val="003F5283"/>
    <w:rsid w:val="00403C2A"/>
    <w:rsid w:val="004047BA"/>
    <w:rsid w:val="00404FEA"/>
    <w:rsid w:val="00417E26"/>
    <w:rsid w:val="00425C65"/>
    <w:rsid w:val="00430952"/>
    <w:rsid w:val="0044089A"/>
    <w:rsid w:val="0044765C"/>
    <w:rsid w:val="00450798"/>
    <w:rsid w:val="004527D5"/>
    <w:rsid w:val="00453679"/>
    <w:rsid w:val="0045549C"/>
    <w:rsid w:val="00463201"/>
    <w:rsid w:val="00474F66"/>
    <w:rsid w:val="00476FBC"/>
    <w:rsid w:val="004779C1"/>
    <w:rsid w:val="004814EB"/>
    <w:rsid w:val="0049622E"/>
    <w:rsid w:val="004A0346"/>
    <w:rsid w:val="004A3A94"/>
    <w:rsid w:val="004A6D96"/>
    <w:rsid w:val="004B3A61"/>
    <w:rsid w:val="004C17E6"/>
    <w:rsid w:val="004C20A7"/>
    <w:rsid w:val="004D4EE1"/>
    <w:rsid w:val="004E130F"/>
    <w:rsid w:val="004E3383"/>
    <w:rsid w:val="004F00F4"/>
    <w:rsid w:val="004F47EA"/>
    <w:rsid w:val="00500753"/>
    <w:rsid w:val="0050161B"/>
    <w:rsid w:val="00502325"/>
    <w:rsid w:val="00502FB2"/>
    <w:rsid w:val="00504424"/>
    <w:rsid w:val="00513064"/>
    <w:rsid w:val="00520E22"/>
    <w:rsid w:val="0052142B"/>
    <w:rsid w:val="0052163B"/>
    <w:rsid w:val="00522D9E"/>
    <w:rsid w:val="005277B4"/>
    <w:rsid w:val="0053219E"/>
    <w:rsid w:val="00540752"/>
    <w:rsid w:val="00546FCD"/>
    <w:rsid w:val="0055528F"/>
    <w:rsid w:val="00555C30"/>
    <w:rsid w:val="0055740F"/>
    <w:rsid w:val="00560582"/>
    <w:rsid w:val="00560D42"/>
    <w:rsid w:val="00565E30"/>
    <w:rsid w:val="005666D0"/>
    <w:rsid w:val="00571B1F"/>
    <w:rsid w:val="005915DB"/>
    <w:rsid w:val="005A45EC"/>
    <w:rsid w:val="005A6B52"/>
    <w:rsid w:val="005B2FEB"/>
    <w:rsid w:val="005B448F"/>
    <w:rsid w:val="005C2AD8"/>
    <w:rsid w:val="005C4177"/>
    <w:rsid w:val="005E2586"/>
    <w:rsid w:val="005F08F1"/>
    <w:rsid w:val="006013C3"/>
    <w:rsid w:val="00604090"/>
    <w:rsid w:val="00604694"/>
    <w:rsid w:val="00607A93"/>
    <w:rsid w:val="006131C0"/>
    <w:rsid w:val="00616E13"/>
    <w:rsid w:val="00622FC6"/>
    <w:rsid w:val="00624F92"/>
    <w:rsid w:val="006268E1"/>
    <w:rsid w:val="00642E1D"/>
    <w:rsid w:val="00645B0A"/>
    <w:rsid w:val="00647F77"/>
    <w:rsid w:val="00660266"/>
    <w:rsid w:val="00665242"/>
    <w:rsid w:val="00680ADB"/>
    <w:rsid w:val="00680EB9"/>
    <w:rsid w:val="0068151F"/>
    <w:rsid w:val="006850D5"/>
    <w:rsid w:val="006C023F"/>
    <w:rsid w:val="006D02A8"/>
    <w:rsid w:val="006D1DF2"/>
    <w:rsid w:val="006E75F0"/>
    <w:rsid w:val="006F75CA"/>
    <w:rsid w:val="0071178E"/>
    <w:rsid w:val="00716CF5"/>
    <w:rsid w:val="00721186"/>
    <w:rsid w:val="0072408C"/>
    <w:rsid w:val="007268FA"/>
    <w:rsid w:val="00732A7B"/>
    <w:rsid w:val="00734228"/>
    <w:rsid w:val="00735933"/>
    <w:rsid w:val="00737843"/>
    <w:rsid w:val="00745466"/>
    <w:rsid w:val="00747282"/>
    <w:rsid w:val="00747DD8"/>
    <w:rsid w:val="00750117"/>
    <w:rsid w:val="00755EF1"/>
    <w:rsid w:val="007562C3"/>
    <w:rsid w:val="00756B7B"/>
    <w:rsid w:val="00757B44"/>
    <w:rsid w:val="00770392"/>
    <w:rsid w:val="00781E04"/>
    <w:rsid w:val="00794509"/>
    <w:rsid w:val="007A6799"/>
    <w:rsid w:val="007B3D2E"/>
    <w:rsid w:val="007B76B8"/>
    <w:rsid w:val="007D792A"/>
    <w:rsid w:val="007F3410"/>
    <w:rsid w:val="007F3ACB"/>
    <w:rsid w:val="007F68E6"/>
    <w:rsid w:val="008130D6"/>
    <w:rsid w:val="00823936"/>
    <w:rsid w:val="00840E10"/>
    <w:rsid w:val="00841C9F"/>
    <w:rsid w:val="00846E25"/>
    <w:rsid w:val="00847D37"/>
    <w:rsid w:val="00861B98"/>
    <w:rsid w:val="00866A07"/>
    <w:rsid w:val="00874B73"/>
    <w:rsid w:val="00880404"/>
    <w:rsid w:val="00881E78"/>
    <w:rsid w:val="008962B2"/>
    <w:rsid w:val="008A0688"/>
    <w:rsid w:val="008A5170"/>
    <w:rsid w:val="008A73EF"/>
    <w:rsid w:val="008A787C"/>
    <w:rsid w:val="008B3419"/>
    <w:rsid w:val="008B36F3"/>
    <w:rsid w:val="008C1C81"/>
    <w:rsid w:val="008D538F"/>
    <w:rsid w:val="008D6A52"/>
    <w:rsid w:val="008E0477"/>
    <w:rsid w:val="008E4CD9"/>
    <w:rsid w:val="008E67FE"/>
    <w:rsid w:val="008F0044"/>
    <w:rsid w:val="008F019D"/>
    <w:rsid w:val="009078C9"/>
    <w:rsid w:val="00911015"/>
    <w:rsid w:val="0093006A"/>
    <w:rsid w:val="009304A7"/>
    <w:rsid w:val="0093254F"/>
    <w:rsid w:val="00935562"/>
    <w:rsid w:val="00935D66"/>
    <w:rsid w:val="00935DD7"/>
    <w:rsid w:val="009424C7"/>
    <w:rsid w:val="00951DA0"/>
    <w:rsid w:val="00963DCA"/>
    <w:rsid w:val="009645B6"/>
    <w:rsid w:val="00965453"/>
    <w:rsid w:val="00971922"/>
    <w:rsid w:val="00995CD0"/>
    <w:rsid w:val="009B1FA7"/>
    <w:rsid w:val="009C0B64"/>
    <w:rsid w:val="009C1802"/>
    <w:rsid w:val="009C61DE"/>
    <w:rsid w:val="009C63EC"/>
    <w:rsid w:val="009D5415"/>
    <w:rsid w:val="009E199E"/>
    <w:rsid w:val="009E6269"/>
    <w:rsid w:val="00A02A68"/>
    <w:rsid w:val="00A04F2A"/>
    <w:rsid w:val="00A253D3"/>
    <w:rsid w:val="00A30765"/>
    <w:rsid w:val="00A35DA4"/>
    <w:rsid w:val="00A37499"/>
    <w:rsid w:val="00A40CDB"/>
    <w:rsid w:val="00A54DA7"/>
    <w:rsid w:val="00A77D98"/>
    <w:rsid w:val="00A85BCA"/>
    <w:rsid w:val="00A91586"/>
    <w:rsid w:val="00A95231"/>
    <w:rsid w:val="00A9606A"/>
    <w:rsid w:val="00AA5012"/>
    <w:rsid w:val="00AB068F"/>
    <w:rsid w:val="00AC1471"/>
    <w:rsid w:val="00AD3510"/>
    <w:rsid w:val="00AD40F5"/>
    <w:rsid w:val="00AD5916"/>
    <w:rsid w:val="00AD6F4C"/>
    <w:rsid w:val="00AE2FAB"/>
    <w:rsid w:val="00AE79C1"/>
    <w:rsid w:val="00AF2325"/>
    <w:rsid w:val="00AF3713"/>
    <w:rsid w:val="00AF4664"/>
    <w:rsid w:val="00AF4D74"/>
    <w:rsid w:val="00AF6FD0"/>
    <w:rsid w:val="00B015A1"/>
    <w:rsid w:val="00B02C70"/>
    <w:rsid w:val="00B13BDB"/>
    <w:rsid w:val="00B2028A"/>
    <w:rsid w:val="00B213F0"/>
    <w:rsid w:val="00B215A9"/>
    <w:rsid w:val="00B36BF0"/>
    <w:rsid w:val="00B460C6"/>
    <w:rsid w:val="00B47359"/>
    <w:rsid w:val="00B5003B"/>
    <w:rsid w:val="00B574BA"/>
    <w:rsid w:val="00B71A1D"/>
    <w:rsid w:val="00B81194"/>
    <w:rsid w:val="00B858C5"/>
    <w:rsid w:val="00B92320"/>
    <w:rsid w:val="00BA07BA"/>
    <w:rsid w:val="00BB32F5"/>
    <w:rsid w:val="00BB69D9"/>
    <w:rsid w:val="00BC662A"/>
    <w:rsid w:val="00BD2393"/>
    <w:rsid w:val="00BD3CDF"/>
    <w:rsid w:val="00BD41C6"/>
    <w:rsid w:val="00BD55E1"/>
    <w:rsid w:val="00BD6771"/>
    <w:rsid w:val="00BD768B"/>
    <w:rsid w:val="00BE5D91"/>
    <w:rsid w:val="00BF0167"/>
    <w:rsid w:val="00BF158F"/>
    <w:rsid w:val="00BF202B"/>
    <w:rsid w:val="00BF2143"/>
    <w:rsid w:val="00BF450D"/>
    <w:rsid w:val="00C02F65"/>
    <w:rsid w:val="00C12598"/>
    <w:rsid w:val="00C1338D"/>
    <w:rsid w:val="00C14D7B"/>
    <w:rsid w:val="00C23CED"/>
    <w:rsid w:val="00C41B8F"/>
    <w:rsid w:val="00C51E53"/>
    <w:rsid w:val="00C54A6D"/>
    <w:rsid w:val="00C623B6"/>
    <w:rsid w:val="00C63906"/>
    <w:rsid w:val="00C63D15"/>
    <w:rsid w:val="00C65188"/>
    <w:rsid w:val="00C732B8"/>
    <w:rsid w:val="00C861B9"/>
    <w:rsid w:val="00C878CA"/>
    <w:rsid w:val="00C87FCB"/>
    <w:rsid w:val="00C91254"/>
    <w:rsid w:val="00C95151"/>
    <w:rsid w:val="00C972E9"/>
    <w:rsid w:val="00CA3DB9"/>
    <w:rsid w:val="00CA7247"/>
    <w:rsid w:val="00CA7D83"/>
    <w:rsid w:val="00CB3554"/>
    <w:rsid w:val="00CB71C0"/>
    <w:rsid w:val="00CB73AB"/>
    <w:rsid w:val="00CD2F0E"/>
    <w:rsid w:val="00CD3E7D"/>
    <w:rsid w:val="00CD730E"/>
    <w:rsid w:val="00CE3D65"/>
    <w:rsid w:val="00CE3DB4"/>
    <w:rsid w:val="00CE6AE1"/>
    <w:rsid w:val="00CF1B1B"/>
    <w:rsid w:val="00CF6B17"/>
    <w:rsid w:val="00D120B1"/>
    <w:rsid w:val="00D17404"/>
    <w:rsid w:val="00D179A3"/>
    <w:rsid w:val="00D20097"/>
    <w:rsid w:val="00D23B9D"/>
    <w:rsid w:val="00D27BC5"/>
    <w:rsid w:val="00D356B3"/>
    <w:rsid w:val="00D358F7"/>
    <w:rsid w:val="00D401C3"/>
    <w:rsid w:val="00D42995"/>
    <w:rsid w:val="00D43F96"/>
    <w:rsid w:val="00D44460"/>
    <w:rsid w:val="00D4691F"/>
    <w:rsid w:val="00D61493"/>
    <w:rsid w:val="00D71DBE"/>
    <w:rsid w:val="00D75B42"/>
    <w:rsid w:val="00D808CD"/>
    <w:rsid w:val="00D8130E"/>
    <w:rsid w:val="00D852EF"/>
    <w:rsid w:val="00DA4A58"/>
    <w:rsid w:val="00DC095F"/>
    <w:rsid w:val="00DC1FC0"/>
    <w:rsid w:val="00DD156E"/>
    <w:rsid w:val="00E0698F"/>
    <w:rsid w:val="00E119B1"/>
    <w:rsid w:val="00E30745"/>
    <w:rsid w:val="00E30A05"/>
    <w:rsid w:val="00E3349D"/>
    <w:rsid w:val="00E378A5"/>
    <w:rsid w:val="00E4092A"/>
    <w:rsid w:val="00E41F77"/>
    <w:rsid w:val="00E43125"/>
    <w:rsid w:val="00E473ED"/>
    <w:rsid w:val="00E60819"/>
    <w:rsid w:val="00E7144C"/>
    <w:rsid w:val="00E74755"/>
    <w:rsid w:val="00E75C5C"/>
    <w:rsid w:val="00E75E6D"/>
    <w:rsid w:val="00E76972"/>
    <w:rsid w:val="00E84E0C"/>
    <w:rsid w:val="00E862AB"/>
    <w:rsid w:val="00E879CB"/>
    <w:rsid w:val="00EA18CD"/>
    <w:rsid w:val="00EA75F2"/>
    <w:rsid w:val="00EB1F26"/>
    <w:rsid w:val="00EB3389"/>
    <w:rsid w:val="00EC195C"/>
    <w:rsid w:val="00EC5B07"/>
    <w:rsid w:val="00EC5F43"/>
    <w:rsid w:val="00EC7B55"/>
    <w:rsid w:val="00ED288D"/>
    <w:rsid w:val="00ED66CB"/>
    <w:rsid w:val="00EF4C1B"/>
    <w:rsid w:val="00EF7CA4"/>
    <w:rsid w:val="00F05C56"/>
    <w:rsid w:val="00F06922"/>
    <w:rsid w:val="00F079FE"/>
    <w:rsid w:val="00F12A37"/>
    <w:rsid w:val="00F1687E"/>
    <w:rsid w:val="00F16A5D"/>
    <w:rsid w:val="00F21686"/>
    <w:rsid w:val="00F326A5"/>
    <w:rsid w:val="00F407ED"/>
    <w:rsid w:val="00F41EA4"/>
    <w:rsid w:val="00F61C1E"/>
    <w:rsid w:val="00F62635"/>
    <w:rsid w:val="00F67C45"/>
    <w:rsid w:val="00F7070D"/>
    <w:rsid w:val="00F73F31"/>
    <w:rsid w:val="00F80116"/>
    <w:rsid w:val="00F87D01"/>
    <w:rsid w:val="00F91457"/>
    <w:rsid w:val="00FB2C8F"/>
    <w:rsid w:val="00FC1173"/>
    <w:rsid w:val="00FC1816"/>
    <w:rsid w:val="00FC7439"/>
    <w:rsid w:val="00FD2238"/>
    <w:rsid w:val="00FD4FBB"/>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2E778"/>
  <w15:docId w15:val="{C7BA772E-FEE2-4870-93B7-B389B99A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324C"/>
    <w:rPr>
      <w:sz w:val="24"/>
      <w:szCs w:val="24"/>
    </w:rPr>
  </w:style>
  <w:style w:type="paragraph" w:styleId="Heading1">
    <w:name w:val="heading 1"/>
    <w:basedOn w:val="Normal"/>
    <w:next w:val="Normal"/>
    <w:link w:val="Heading1Char"/>
    <w:uiPriority w:val="9"/>
    <w:qFormat/>
    <w:rsid w:val="006131C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1C0"/>
    <w:rPr>
      <w:b/>
      <w:bCs/>
    </w:rPr>
  </w:style>
  <w:style w:type="character" w:customStyle="1" w:styleId="BodyTextChar">
    <w:name w:val="Body Text Char"/>
    <w:basedOn w:val="DefaultParagraphFont"/>
    <w:link w:val="BodyText"/>
    <w:rsid w:val="006131C0"/>
    <w:rPr>
      <w:b/>
      <w:bCs/>
      <w:sz w:val="24"/>
      <w:szCs w:val="24"/>
    </w:rPr>
  </w:style>
  <w:style w:type="paragraph" w:styleId="Header">
    <w:name w:val="header"/>
    <w:basedOn w:val="Normal"/>
    <w:link w:val="HeaderChar"/>
    <w:rsid w:val="006131C0"/>
    <w:pPr>
      <w:tabs>
        <w:tab w:val="center" w:pos="4680"/>
        <w:tab w:val="right" w:pos="9360"/>
      </w:tabs>
    </w:pPr>
  </w:style>
  <w:style w:type="character" w:customStyle="1" w:styleId="HeaderChar">
    <w:name w:val="Header Char"/>
    <w:basedOn w:val="DefaultParagraphFont"/>
    <w:link w:val="Header"/>
    <w:rsid w:val="006131C0"/>
    <w:rPr>
      <w:sz w:val="24"/>
      <w:szCs w:val="24"/>
    </w:rPr>
  </w:style>
  <w:style w:type="paragraph" w:styleId="Footer">
    <w:name w:val="footer"/>
    <w:basedOn w:val="Normal"/>
    <w:link w:val="FooterChar"/>
    <w:rsid w:val="006131C0"/>
    <w:pPr>
      <w:tabs>
        <w:tab w:val="center" w:pos="4680"/>
        <w:tab w:val="right" w:pos="9360"/>
      </w:tabs>
    </w:pPr>
  </w:style>
  <w:style w:type="character" w:customStyle="1" w:styleId="FooterChar">
    <w:name w:val="Footer Char"/>
    <w:basedOn w:val="DefaultParagraphFont"/>
    <w:link w:val="Footer"/>
    <w:rsid w:val="006131C0"/>
    <w:rPr>
      <w:sz w:val="24"/>
      <w:szCs w:val="24"/>
    </w:rPr>
  </w:style>
  <w:style w:type="paragraph" w:styleId="BalloonText">
    <w:name w:val="Balloon Text"/>
    <w:basedOn w:val="Normal"/>
    <w:link w:val="BalloonTextChar"/>
    <w:rsid w:val="006131C0"/>
    <w:rPr>
      <w:rFonts w:ascii="Tahoma" w:hAnsi="Tahoma" w:cs="Tahoma"/>
      <w:sz w:val="16"/>
      <w:szCs w:val="16"/>
    </w:rPr>
  </w:style>
  <w:style w:type="character" w:customStyle="1" w:styleId="BalloonTextChar">
    <w:name w:val="Balloon Text Char"/>
    <w:basedOn w:val="DefaultParagraphFont"/>
    <w:link w:val="BalloonText"/>
    <w:rsid w:val="006131C0"/>
    <w:rPr>
      <w:rFonts w:ascii="Tahoma" w:hAnsi="Tahoma" w:cs="Tahoma"/>
      <w:sz w:val="16"/>
      <w:szCs w:val="16"/>
    </w:rPr>
  </w:style>
  <w:style w:type="character" w:customStyle="1" w:styleId="Heading1Char">
    <w:name w:val="Heading 1 Char"/>
    <w:basedOn w:val="DefaultParagraphFont"/>
    <w:link w:val="Heading1"/>
    <w:uiPriority w:val="9"/>
    <w:rsid w:val="006131C0"/>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6131C0"/>
    <w:rPr>
      <w:color w:val="0000FF" w:themeColor="hyperlink"/>
      <w:u w:val="single"/>
    </w:rPr>
  </w:style>
  <w:style w:type="paragraph" w:styleId="ListParagraph">
    <w:name w:val="List Paragraph"/>
    <w:basedOn w:val="Normal"/>
    <w:uiPriority w:val="34"/>
    <w:qFormat/>
    <w:rsid w:val="006131C0"/>
    <w:pPr>
      <w:ind w:left="720"/>
      <w:contextualSpacing/>
    </w:pPr>
  </w:style>
  <w:style w:type="paragraph" w:styleId="Revision">
    <w:name w:val="Revision"/>
    <w:hidden/>
    <w:uiPriority w:val="99"/>
    <w:semiHidden/>
    <w:rsid w:val="00110BDB"/>
    <w:rPr>
      <w:sz w:val="24"/>
      <w:szCs w:val="24"/>
    </w:rPr>
  </w:style>
  <w:style w:type="character" w:styleId="CommentReference">
    <w:name w:val="annotation reference"/>
    <w:basedOn w:val="DefaultParagraphFont"/>
    <w:rsid w:val="002368DA"/>
    <w:rPr>
      <w:sz w:val="16"/>
      <w:szCs w:val="16"/>
    </w:rPr>
  </w:style>
  <w:style w:type="paragraph" w:styleId="CommentText">
    <w:name w:val="annotation text"/>
    <w:basedOn w:val="Normal"/>
    <w:link w:val="CommentTextChar"/>
    <w:rsid w:val="002368DA"/>
    <w:rPr>
      <w:sz w:val="20"/>
      <w:szCs w:val="20"/>
    </w:rPr>
  </w:style>
  <w:style w:type="character" w:customStyle="1" w:styleId="CommentTextChar">
    <w:name w:val="Comment Text Char"/>
    <w:basedOn w:val="DefaultParagraphFont"/>
    <w:link w:val="CommentText"/>
    <w:rsid w:val="002368DA"/>
  </w:style>
  <w:style w:type="paragraph" w:styleId="CommentSubject">
    <w:name w:val="annotation subject"/>
    <w:basedOn w:val="CommentText"/>
    <w:next w:val="CommentText"/>
    <w:link w:val="CommentSubjectChar"/>
    <w:rsid w:val="002368DA"/>
    <w:rPr>
      <w:b/>
      <w:bCs/>
    </w:rPr>
  </w:style>
  <w:style w:type="character" w:customStyle="1" w:styleId="CommentSubjectChar">
    <w:name w:val="Comment Subject Char"/>
    <w:basedOn w:val="CommentTextChar"/>
    <w:link w:val="CommentSubject"/>
    <w:rsid w:val="002368DA"/>
    <w:rPr>
      <w:b/>
      <w:bCs/>
    </w:rPr>
  </w:style>
  <w:style w:type="table" w:styleId="TableGrid">
    <w:name w:val="Table Grid"/>
    <w:basedOn w:val="TableNormal"/>
    <w:uiPriority w:val="59"/>
    <w:rsid w:val="00BD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50798"/>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710" w:hanging="990"/>
      <w:textAlignment w:val="baseline"/>
    </w:pPr>
    <w:rPr>
      <w:szCs w:val="20"/>
    </w:rPr>
  </w:style>
  <w:style w:type="paragraph" w:customStyle="1" w:styleId="Style2">
    <w:name w:val="Style2"/>
    <w:basedOn w:val="Style1"/>
    <w:next w:val="Style1"/>
    <w:rsid w:val="001F2A25"/>
    <w:pPr>
      <w:tabs>
        <w:tab w:val="clear" w:pos="2070"/>
        <w:tab w:val="left" w:pos="1800"/>
      </w:tabs>
      <w:ind w:left="1800" w:hanging="1080"/>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91DB-341F-4D70-9E83-6E59A348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Part 58 Environmental Review - CEST Format</vt:lpstr>
    </vt:vector>
  </TitlesOfParts>
  <Company>Housing and Urban Development</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58 Environmental Review - CEST Format</dc:title>
  <dc:creator>HUD</dc:creator>
  <cp:lastModifiedBy>McMahan, Keely</cp:lastModifiedBy>
  <cp:revision>2</cp:revision>
  <cp:lastPrinted>2014-10-07T19:04:00Z</cp:lastPrinted>
  <dcterms:created xsi:type="dcterms:W3CDTF">2020-09-04T15:01:00Z</dcterms:created>
  <dcterms:modified xsi:type="dcterms:W3CDTF">2020-09-04T15:01:00Z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